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84" w:rsidRDefault="00CD5384" w:rsidP="00D878A2">
      <w:pPr>
        <w:snapToGrid w:val="0"/>
        <w:spacing w:line="360" w:lineRule="auto"/>
        <w:ind w:firstLine="585"/>
        <w:rPr>
          <w:rFonts w:ascii="仿宋" w:eastAsia="仿宋" w:hAnsi="仿宋"/>
          <w:sz w:val="30"/>
          <w:szCs w:val="30"/>
        </w:rPr>
      </w:pPr>
      <w:r>
        <w:rPr>
          <w:rFonts w:ascii="仿宋" w:eastAsia="仿宋" w:hAnsi="仿宋" w:hint="eastAsia"/>
          <w:sz w:val="30"/>
          <w:szCs w:val="30"/>
        </w:rPr>
        <w:t>附件</w:t>
      </w:r>
      <w:r w:rsidR="00C03CD3">
        <w:rPr>
          <w:rFonts w:ascii="仿宋" w:eastAsia="仿宋" w:hAnsi="仿宋" w:hint="eastAsia"/>
          <w:sz w:val="30"/>
          <w:szCs w:val="30"/>
        </w:rPr>
        <w:t>2</w:t>
      </w:r>
      <w:r w:rsidR="005908D7">
        <w:rPr>
          <w:rFonts w:ascii="仿宋" w:eastAsia="仿宋" w:hAnsi="仿宋" w:hint="eastAsia"/>
          <w:sz w:val="30"/>
          <w:szCs w:val="30"/>
        </w:rPr>
        <w:t>-1</w:t>
      </w:r>
    </w:p>
    <w:p w:rsidR="00B843F6" w:rsidRDefault="00B843F6" w:rsidP="00B843F6">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t>河北大学本科专业评估指标体系</w:t>
      </w:r>
      <w:r>
        <w:rPr>
          <w:rFonts w:ascii="黑体" w:eastAsia="黑体" w:hAnsi="黑体" w:hint="eastAsia"/>
          <w:sz w:val="30"/>
          <w:szCs w:val="30"/>
        </w:rPr>
        <w:t>（文</w:t>
      </w:r>
      <w:r w:rsidR="00F16B5D">
        <w:rPr>
          <w:rFonts w:ascii="黑体" w:eastAsia="黑体" w:hAnsi="黑体" w:hint="eastAsia"/>
          <w:sz w:val="30"/>
          <w:szCs w:val="30"/>
        </w:rPr>
        <w:t>、理</w:t>
      </w:r>
      <w:r w:rsidR="00C03CD3">
        <w:rPr>
          <w:rFonts w:ascii="黑体" w:eastAsia="黑体" w:hAnsi="黑体" w:hint="eastAsia"/>
          <w:sz w:val="30"/>
          <w:szCs w:val="30"/>
        </w:rPr>
        <w:t>、工</w:t>
      </w:r>
      <w:r>
        <w:rPr>
          <w:rFonts w:ascii="黑体" w:eastAsia="黑体" w:hAnsi="黑体" w:hint="eastAsia"/>
          <w:sz w:val="30"/>
          <w:szCs w:val="30"/>
        </w:rPr>
        <w:t>科）</w:t>
      </w:r>
    </w:p>
    <w:tbl>
      <w:tblPr>
        <w:tblStyle w:val="a6"/>
        <w:tblW w:w="15087" w:type="dxa"/>
        <w:jc w:val="center"/>
        <w:tblInd w:w="122" w:type="dxa"/>
        <w:tblLook w:val="04A0"/>
      </w:tblPr>
      <w:tblGrid>
        <w:gridCol w:w="1420"/>
        <w:gridCol w:w="1592"/>
        <w:gridCol w:w="7051"/>
        <w:gridCol w:w="5024"/>
      </w:tblGrid>
      <w:tr w:rsidR="00475E7C" w:rsidTr="00A81BF4">
        <w:trPr>
          <w:trHeight w:val="633"/>
          <w:jc w:val="center"/>
        </w:trPr>
        <w:tc>
          <w:tcPr>
            <w:tcW w:w="1420" w:type="dxa"/>
            <w:tcBorders>
              <w:bottom w:val="single" w:sz="4" w:space="0" w:color="auto"/>
              <w:right w:val="single" w:sz="4" w:space="0" w:color="auto"/>
            </w:tcBorders>
            <w:vAlign w:val="center"/>
          </w:tcPr>
          <w:p w:rsidR="00475E7C" w:rsidRPr="00CD5384" w:rsidRDefault="00475E7C" w:rsidP="00A3193F">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475E7C" w:rsidRPr="00CD5384" w:rsidRDefault="00475E7C"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051" w:type="dxa"/>
            <w:tcBorders>
              <w:right w:val="single" w:sz="4" w:space="0" w:color="auto"/>
            </w:tcBorders>
            <w:vAlign w:val="center"/>
          </w:tcPr>
          <w:p w:rsidR="00475E7C" w:rsidRPr="00CD5384" w:rsidRDefault="00E67346" w:rsidP="002A291A">
            <w:pPr>
              <w:snapToGrid w:val="0"/>
              <w:spacing w:line="240" w:lineRule="atLeast"/>
              <w:jc w:val="center"/>
              <w:rPr>
                <w:rFonts w:ascii="黑体" w:eastAsia="黑体" w:hAnsi="黑体"/>
                <w:sz w:val="24"/>
                <w:szCs w:val="24"/>
              </w:rPr>
            </w:pPr>
            <w:r>
              <w:rPr>
                <w:rFonts w:ascii="黑体" w:eastAsia="黑体" w:hAnsi="黑体" w:hint="eastAsia"/>
                <w:sz w:val="24"/>
                <w:szCs w:val="24"/>
              </w:rPr>
              <w:t>主要观测点</w:t>
            </w:r>
          </w:p>
        </w:tc>
        <w:tc>
          <w:tcPr>
            <w:tcW w:w="5024" w:type="dxa"/>
            <w:tcBorders>
              <w:left w:val="single" w:sz="4" w:space="0" w:color="auto"/>
            </w:tcBorders>
            <w:vAlign w:val="center"/>
          </w:tcPr>
          <w:p w:rsidR="00475E7C" w:rsidRPr="00CD5384" w:rsidRDefault="00475E7C" w:rsidP="00475E7C">
            <w:pPr>
              <w:snapToGrid w:val="0"/>
              <w:spacing w:line="240" w:lineRule="atLeast"/>
              <w:jc w:val="center"/>
              <w:rPr>
                <w:rFonts w:ascii="黑体" w:eastAsia="黑体" w:hAnsi="黑体"/>
                <w:sz w:val="24"/>
                <w:szCs w:val="24"/>
              </w:rPr>
            </w:pPr>
            <w:r>
              <w:rPr>
                <w:rFonts w:ascii="黑体" w:eastAsia="黑体" w:hAnsi="黑体" w:hint="eastAsia"/>
                <w:sz w:val="24"/>
                <w:szCs w:val="24"/>
              </w:rPr>
              <w:t>注</w:t>
            </w:r>
            <w:r w:rsidR="00C110F8">
              <w:rPr>
                <w:rFonts w:ascii="黑体" w:eastAsia="黑体" w:hAnsi="黑体" w:hint="eastAsia"/>
                <w:sz w:val="24"/>
                <w:szCs w:val="24"/>
              </w:rPr>
              <w:t xml:space="preserve">  </w:t>
            </w:r>
            <w:r>
              <w:rPr>
                <w:rFonts w:ascii="黑体" w:eastAsia="黑体" w:hAnsi="黑体" w:hint="eastAsia"/>
                <w:sz w:val="24"/>
                <w:szCs w:val="24"/>
              </w:rPr>
              <w:t>释</w:t>
            </w:r>
          </w:p>
        </w:tc>
      </w:tr>
      <w:tr w:rsidR="00A478A0" w:rsidTr="00A81BF4">
        <w:trPr>
          <w:trHeight w:val="1163"/>
          <w:jc w:val="center"/>
        </w:trPr>
        <w:tc>
          <w:tcPr>
            <w:tcW w:w="1420" w:type="dxa"/>
            <w:vMerge w:val="restart"/>
            <w:tcBorders>
              <w:top w:val="single" w:sz="4" w:space="0" w:color="auto"/>
              <w:right w:val="single" w:sz="4" w:space="0" w:color="auto"/>
            </w:tcBorders>
            <w:vAlign w:val="center"/>
          </w:tcPr>
          <w:p w:rsidR="00A478A0" w:rsidRPr="007A5CF7" w:rsidRDefault="00A478A0" w:rsidP="00F16B5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1.培养目标与毕业要求</w:t>
            </w:r>
          </w:p>
        </w:tc>
        <w:tc>
          <w:tcPr>
            <w:tcW w:w="1592" w:type="dxa"/>
            <w:tcBorders>
              <w:top w:val="single" w:sz="4" w:space="0" w:color="auto"/>
              <w:left w:val="single" w:sz="4" w:space="0" w:color="auto"/>
              <w:bottom w:val="single" w:sz="4" w:space="0" w:color="auto"/>
            </w:tcBorders>
            <w:vAlign w:val="center"/>
          </w:tcPr>
          <w:p w:rsidR="00A478A0" w:rsidRPr="007A5CF7" w:rsidRDefault="00A478A0" w:rsidP="00F16B5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1.1培养目标</w:t>
            </w:r>
          </w:p>
        </w:tc>
        <w:tc>
          <w:tcPr>
            <w:tcW w:w="7051" w:type="dxa"/>
            <w:tcBorders>
              <w:bottom w:val="single" w:sz="4" w:space="0" w:color="auto"/>
              <w:right w:val="single" w:sz="4" w:space="0" w:color="auto"/>
            </w:tcBorders>
            <w:vAlign w:val="center"/>
          </w:tcPr>
          <w:p w:rsidR="00A478A0" w:rsidRDefault="00A478A0" w:rsidP="002A29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1.专业的目标定位。</w:t>
            </w:r>
          </w:p>
          <w:p w:rsidR="00A478A0" w:rsidRPr="007A5CF7" w:rsidRDefault="00A478A0" w:rsidP="00B01B3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2.专业培养目标</w:t>
            </w:r>
            <w:r w:rsidR="00E67346">
              <w:rPr>
                <w:rFonts w:asciiTheme="majorEastAsia" w:eastAsiaTheme="majorEastAsia" w:hAnsiTheme="majorEastAsia" w:hint="eastAsia"/>
                <w:szCs w:val="21"/>
                <w:vertAlign w:val="superscript"/>
              </w:rPr>
              <w:t>1</w:t>
            </w:r>
            <w:r>
              <w:rPr>
                <w:rFonts w:asciiTheme="majorEastAsia" w:eastAsiaTheme="majorEastAsia" w:hAnsiTheme="majorEastAsia" w:hint="eastAsia"/>
                <w:szCs w:val="21"/>
              </w:rPr>
              <w:t>及确定依据；专业培养目标定期评价机制，以及根据评价结果对目标的修订情况。</w:t>
            </w:r>
          </w:p>
        </w:tc>
        <w:tc>
          <w:tcPr>
            <w:tcW w:w="5024" w:type="dxa"/>
            <w:vMerge w:val="restart"/>
            <w:tcBorders>
              <w:left w:val="single" w:sz="4" w:space="0" w:color="auto"/>
            </w:tcBorders>
            <w:vAlign w:val="center"/>
          </w:tcPr>
          <w:p w:rsidR="00A478A0" w:rsidRDefault="00973552" w:rsidP="00B01B3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1.培养目标：对专业毕业生在毕业5年左右能够达到的职业和专业成就的总体描述。</w:t>
            </w:r>
          </w:p>
          <w:p w:rsidR="00D73699" w:rsidRPr="00973552" w:rsidRDefault="00973552" w:rsidP="00D7369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2.毕业要求：对学生毕业时应该掌握的知识和能力的具体描述，包括学生通过本专业学习所掌握的知识、技能和素养等内容。</w:t>
            </w:r>
          </w:p>
        </w:tc>
      </w:tr>
      <w:tr w:rsidR="00A478A0" w:rsidTr="00A81BF4">
        <w:trPr>
          <w:trHeight w:val="968"/>
          <w:jc w:val="center"/>
        </w:trPr>
        <w:tc>
          <w:tcPr>
            <w:tcW w:w="1420" w:type="dxa"/>
            <w:vMerge/>
            <w:tcBorders>
              <w:right w:val="single" w:sz="4" w:space="0" w:color="auto"/>
            </w:tcBorders>
            <w:vAlign w:val="center"/>
          </w:tcPr>
          <w:p w:rsidR="00A478A0" w:rsidRDefault="00A478A0" w:rsidP="00F16B5D">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A478A0" w:rsidRDefault="00A478A0" w:rsidP="002A291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1.2毕业要求</w:t>
            </w:r>
          </w:p>
        </w:tc>
        <w:tc>
          <w:tcPr>
            <w:tcW w:w="7051" w:type="dxa"/>
            <w:tcBorders>
              <w:bottom w:val="single" w:sz="4" w:space="0" w:color="auto"/>
              <w:right w:val="single" w:sz="4" w:space="0" w:color="auto"/>
            </w:tcBorders>
            <w:vAlign w:val="center"/>
          </w:tcPr>
          <w:p w:rsidR="00A478A0" w:rsidRPr="00D73699" w:rsidRDefault="00A478A0"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1.专业的毕业要求</w:t>
            </w:r>
            <w:r w:rsidR="00D73699">
              <w:rPr>
                <w:rFonts w:asciiTheme="majorEastAsia" w:eastAsiaTheme="majorEastAsia" w:hAnsiTheme="majorEastAsia" w:hint="eastAsia"/>
                <w:szCs w:val="21"/>
                <w:vertAlign w:val="superscript"/>
              </w:rPr>
              <w:t>2</w:t>
            </w:r>
            <w:r w:rsidR="00D73699">
              <w:rPr>
                <w:rFonts w:asciiTheme="majorEastAsia" w:eastAsiaTheme="majorEastAsia" w:hAnsiTheme="majorEastAsia" w:hint="eastAsia"/>
                <w:szCs w:val="21"/>
              </w:rPr>
              <w:t>以及</w:t>
            </w:r>
            <w:r w:rsidR="00D73699" w:rsidRPr="00D73699">
              <w:rPr>
                <w:rFonts w:asciiTheme="majorEastAsia" w:eastAsiaTheme="majorEastAsia" w:hAnsiTheme="majorEastAsia" w:hint="eastAsia"/>
                <w:b/>
                <w:szCs w:val="21"/>
              </w:rPr>
              <w:t>覆盖工程教育认证通用标准规定内容的情况</w:t>
            </w:r>
            <w:r w:rsidR="00D73699">
              <w:rPr>
                <w:rFonts w:asciiTheme="majorEastAsia" w:eastAsiaTheme="majorEastAsia" w:hAnsiTheme="majorEastAsia" w:hint="eastAsia"/>
                <w:szCs w:val="21"/>
              </w:rPr>
              <w:t>（适用于工科专业）。</w:t>
            </w:r>
          </w:p>
          <w:p w:rsidR="00A478A0" w:rsidRDefault="00A478A0"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2.专业毕业要求对培养目标的支撑情况。</w:t>
            </w:r>
          </w:p>
        </w:tc>
        <w:tc>
          <w:tcPr>
            <w:tcW w:w="5024" w:type="dxa"/>
            <w:vMerge/>
            <w:tcBorders>
              <w:left w:val="single" w:sz="4" w:space="0" w:color="auto"/>
              <w:bottom w:val="single" w:sz="4" w:space="0" w:color="auto"/>
            </w:tcBorders>
            <w:vAlign w:val="center"/>
          </w:tcPr>
          <w:p w:rsidR="00A478A0" w:rsidRDefault="00A478A0" w:rsidP="00475E7C">
            <w:pPr>
              <w:snapToGrid w:val="0"/>
              <w:spacing w:line="240" w:lineRule="atLeast"/>
              <w:jc w:val="left"/>
              <w:rPr>
                <w:rFonts w:asciiTheme="majorEastAsia" w:eastAsiaTheme="majorEastAsia" w:hAnsiTheme="majorEastAsia"/>
                <w:szCs w:val="21"/>
              </w:rPr>
            </w:pPr>
          </w:p>
        </w:tc>
      </w:tr>
      <w:tr w:rsidR="00A81BF4" w:rsidTr="00A81BF4">
        <w:trPr>
          <w:trHeight w:val="1690"/>
          <w:jc w:val="center"/>
        </w:trPr>
        <w:tc>
          <w:tcPr>
            <w:tcW w:w="1420" w:type="dxa"/>
            <w:vMerge w:val="restart"/>
            <w:tcBorders>
              <w:top w:val="single" w:sz="4" w:space="0" w:color="auto"/>
              <w:right w:val="single" w:sz="4" w:space="0" w:color="auto"/>
            </w:tcBorders>
            <w:vAlign w:val="center"/>
          </w:tcPr>
          <w:p w:rsidR="00A81BF4" w:rsidRDefault="00A81BF4" w:rsidP="00A81BF4">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2.教师队伍</w:t>
            </w:r>
          </w:p>
        </w:tc>
        <w:tc>
          <w:tcPr>
            <w:tcW w:w="1592" w:type="dxa"/>
            <w:tcBorders>
              <w:top w:val="single" w:sz="4" w:space="0" w:color="auto"/>
              <w:left w:val="single" w:sz="4" w:space="0" w:color="auto"/>
              <w:bottom w:val="single" w:sz="4" w:space="0" w:color="auto"/>
            </w:tcBorders>
            <w:vAlign w:val="center"/>
          </w:tcPr>
          <w:p w:rsidR="00A81BF4" w:rsidRDefault="00A81BF4" w:rsidP="00D60C8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2.1 数量</w:t>
            </w:r>
          </w:p>
          <w:p w:rsidR="00A81BF4" w:rsidRDefault="00A81BF4" w:rsidP="00D60C8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与结构</w:t>
            </w:r>
          </w:p>
        </w:tc>
        <w:tc>
          <w:tcPr>
            <w:tcW w:w="7051" w:type="dxa"/>
            <w:tcBorders>
              <w:top w:val="single" w:sz="4" w:space="0" w:color="auto"/>
              <w:bottom w:val="single" w:sz="4" w:space="0" w:color="auto"/>
              <w:right w:val="single" w:sz="4" w:space="0" w:color="auto"/>
            </w:tcBorders>
            <w:vAlign w:val="center"/>
          </w:tcPr>
          <w:p w:rsidR="00A81BF4" w:rsidRPr="00475E7C" w:rsidRDefault="00A81BF4" w:rsidP="002A291A">
            <w:pPr>
              <w:snapToGrid w:val="0"/>
              <w:spacing w:line="240" w:lineRule="atLeast"/>
              <w:jc w:val="left"/>
              <w:rPr>
                <w:rFonts w:asciiTheme="majorEastAsia" w:eastAsiaTheme="majorEastAsia" w:hAnsiTheme="majorEastAsia"/>
                <w:color w:val="000000" w:themeColor="text1"/>
                <w:szCs w:val="21"/>
              </w:rPr>
            </w:pPr>
            <w:r>
              <w:rPr>
                <w:rFonts w:asciiTheme="majorEastAsia" w:eastAsiaTheme="majorEastAsia" w:hAnsiTheme="majorEastAsia" w:hint="eastAsia"/>
                <w:szCs w:val="21"/>
              </w:rPr>
              <w:t>1.学生</w:t>
            </w:r>
            <w:r w:rsidRPr="00475E7C">
              <w:rPr>
                <w:rFonts w:asciiTheme="majorEastAsia" w:eastAsiaTheme="majorEastAsia" w:hAnsiTheme="majorEastAsia" w:hint="eastAsia"/>
                <w:color w:val="000000" w:themeColor="text1"/>
                <w:szCs w:val="21"/>
              </w:rPr>
              <w:t>与</w:t>
            </w:r>
            <w:r w:rsidR="005D73E9">
              <w:rPr>
                <w:rFonts w:asciiTheme="majorEastAsia" w:eastAsiaTheme="majorEastAsia" w:hAnsiTheme="majorEastAsia" w:hint="eastAsia"/>
                <w:color w:val="000000" w:themeColor="text1"/>
                <w:szCs w:val="21"/>
              </w:rPr>
              <w:t>专业</w:t>
            </w:r>
            <w:r w:rsidRPr="00475E7C">
              <w:rPr>
                <w:rFonts w:asciiTheme="majorEastAsia" w:eastAsiaTheme="majorEastAsia" w:hAnsiTheme="majorEastAsia" w:hint="eastAsia"/>
                <w:color w:val="000000" w:themeColor="text1"/>
                <w:szCs w:val="21"/>
              </w:rPr>
              <w:t>教师</w:t>
            </w:r>
            <w:r>
              <w:rPr>
                <w:rFonts w:asciiTheme="majorEastAsia" w:eastAsiaTheme="majorEastAsia" w:hAnsiTheme="majorEastAsia" w:hint="eastAsia"/>
                <w:color w:val="000000" w:themeColor="text1"/>
                <w:szCs w:val="21"/>
                <w:vertAlign w:val="superscript"/>
              </w:rPr>
              <w:t>3</w:t>
            </w:r>
            <w:r w:rsidRPr="00475E7C">
              <w:rPr>
                <w:rFonts w:asciiTheme="majorEastAsia" w:eastAsiaTheme="majorEastAsia" w:hAnsiTheme="majorEastAsia" w:hint="eastAsia"/>
                <w:color w:val="000000" w:themeColor="text1"/>
                <w:szCs w:val="21"/>
              </w:rPr>
              <w:t>的比例</w:t>
            </w:r>
            <w:r w:rsidR="000B7BD3">
              <w:rPr>
                <w:rFonts w:asciiTheme="majorEastAsia" w:eastAsiaTheme="majorEastAsia" w:hAnsiTheme="majorEastAsia" w:hint="eastAsia"/>
                <w:color w:val="000000" w:themeColor="text1"/>
                <w:szCs w:val="21"/>
              </w:rPr>
              <w:t>。</w:t>
            </w:r>
          </w:p>
          <w:p w:rsidR="00A81BF4" w:rsidRDefault="00A81BF4" w:rsidP="002A29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w:t>
            </w:r>
            <w:r w:rsidR="005D73E9">
              <w:rPr>
                <w:rFonts w:asciiTheme="majorEastAsia" w:eastAsiaTheme="majorEastAsia" w:hAnsiTheme="majorEastAsia" w:hint="eastAsia"/>
                <w:szCs w:val="21"/>
              </w:rPr>
              <w:t>业</w:t>
            </w:r>
            <w:r>
              <w:rPr>
                <w:rFonts w:asciiTheme="majorEastAsia" w:eastAsiaTheme="majorEastAsia" w:hAnsiTheme="majorEastAsia" w:hint="eastAsia"/>
                <w:szCs w:val="21"/>
              </w:rPr>
              <w:t>教师的年龄、职称、</w:t>
            </w:r>
            <w:r w:rsidR="000B7BD3">
              <w:rPr>
                <w:rFonts w:asciiTheme="majorEastAsia" w:eastAsiaTheme="majorEastAsia" w:hAnsiTheme="majorEastAsia" w:hint="eastAsia"/>
                <w:szCs w:val="21"/>
              </w:rPr>
              <w:t>学位</w:t>
            </w:r>
            <w:r w:rsidR="00D73699">
              <w:rPr>
                <w:rFonts w:asciiTheme="majorEastAsia" w:eastAsiaTheme="majorEastAsia" w:hAnsiTheme="majorEastAsia" w:hint="eastAsia"/>
                <w:szCs w:val="21"/>
              </w:rPr>
              <w:t>、学缘结构；</w:t>
            </w:r>
            <w:r w:rsidR="00D73699" w:rsidRPr="00D73699">
              <w:rPr>
                <w:rFonts w:asciiTheme="majorEastAsia" w:eastAsiaTheme="majorEastAsia" w:hAnsiTheme="majorEastAsia" w:hint="eastAsia"/>
                <w:b/>
                <w:szCs w:val="21"/>
              </w:rPr>
              <w:t>专业教师学历中至少有一个属于相应专业类学历的情况</w:t>
            </w:r>
            <w:r w:rsidR="00D73699">
              <w:rPr>
                <w:rFonts w:asciiTheme="majorEastAsia" w:eastAsiaTheme="majorEastAsia" w:hAnsiTheme="majorEastAsia" w:hint="eastAsia"/>
                <w:szCs w:val="21"/>
              </w:rPr>
              <w:t>（适用于工科专业）。</w:t>
            </w:r>
          </w:p>
          <w:p w:rsidR="00A81BF4" w:rsidRDefault="00A81BF4"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3.双师型教师、具有行业企业背景</w:t>
            </w:r>
            <w:r w:rsidR="00D73699">
              <w:rPr>
                <w:rFonts w:asciiTheme="majorEastAsia" w:eastAsiaTheme="majorEastAsia" w:hAnsiTheme="majorEastAsia" w:hint="eastAsia"/>
                <w:szCs w:val="21"/>
              </w:rPr>
              <w:t>、</w:t>
            </w:r>
            <w:r w:rsidR="00D73699" w:rsidRPr="00D73699">
              <w:rPr>
                <w:rFonts w:asciiTheme="majorEastAsia" w:eastAsiaTheme="majorEastAsia" w:hAnsiTheme="majorEastAsia" w:hint="eastAsia"/>
                <w:b/>
                <w:szCs w:val="21"/>
              </w:rPr>
              <w:t>具有工程背景</w:t>
            </w:r>
            <w:r w:rsidR="00D73699">
              <w:rPr>
                <w:rFonts w:asciiTheme="majorEastAsia" w:eastAsiaTheme="majorEastAsia" w:hAnsiTheme="majorEastAsia" w:hint="eastAsia"/>
                <w:szCs w:val="21"/>
              </w:rPr>
              <w:t>（适用于工科专业）</w:t>
            </w:r>
            <w:r>
              <w:rPr>
                <w:rFonts w:asciiTheme="majorEastAsia" w:eastAsiaTheme="majorEastAsia" w:hAnsiTheme="majorEastAsia" w:hint="eastAsia"/>
                <w:szCs w:val="21"/>
              </w:rPr>
              <w:t>的教师人数与比例。</w:t>
            </w:r>
          </w:p>
        </w:tc>
        <w:tc>
          <w:tcPr>
            <w:tcW w:w="5024" w:type="dxa"/>
            <w:vMerge w:val="restart"/>
            <w:tcBorders>
              <w:top w:val="single" w:sz="4" w:space="0" w:color="auto"/>
              <w:left w:val="single" w:sz="4" w:space="0" w:color="auto"/>
            </w:tcBorders>
            <w:vAlign w:val="center"/>
          </w:tcPr>
          <w:p w:rsidR="00A81BF4" w:rsidRDefault="00A81BF4" w:rsidP="00B56FAB">
            <w:pPr>
              <w:snapToGrid w:val="0"/>
              <w:jc w:val="left"/>
              <w:rPr>
                <w:rFonts w:asciiTheme="majorEastAsia" w:eastAsiaTheme="majorEastAsia" w:hAnsiTheme="majorEastAsia"/>
                <w:szCs w:val="21"/>
              </w:rPr>
            </w:pPr>
            <w:r>
              <w:rPr>
                <w:rFonts w:asciiTheme="majorEastAsia" w:eastAsiaTheme="majorEastAsia" w:hAnsiTheme="majorEastAsia" w:hint="eastAsia"/>
                <w:szCs w:val="21"/>
              </w:rPr>
              <w:t>3.</w:t>
            </w:r>
            <w:r w:rsidR="005D73E9">
              <w:rPr>
                <w:rFonts w:asciiTheme="majorEastAsia" w:eastAsiaTheme="majorEastAsia" w:hAnsiTheme="majorEastAsia" w:hint="eastAsia"/>
                <w:szCs w:val="21"/>
              </w:rPr>
              <w:t>专业教师：指承担专业课的</w:t>
            </w:r>
            <w:r w:rsidR="00336B72">
              <w:rPr>
                <w:rFonts w:asciiTheme="majorEastAsia" w:eastAsiaTheme="majorEastAsia" w:hAnsiTheme="majorEastAsia" w:hint="eastAsia"/>
                <w:szCs w:val="21"/>
              </w:rPr>
              <w:t>专任</w:t>
            </w:r>
            <w:r w:rsidR="005D73E9">
              <w:rPr>
                <w:rFonts w:asciiTheme="majorEastAsia" w:eastAsiaTheme="majorEastAsia" w:hAnsiTheme="majorEastAsia" w:hint="eastAsia"/>
                <w:szCs w:val="21"/>
              </w:rPr>
              <w:t>教师，包括全校各单位承担该专业的人员，但不得跨专业统计。</w:t>
            </w:r>
          </w:p>
          <w:p w:rsidR="00A81BF4" w:rsidRPr="00B56FAB" w:rsidRDefault="00A81BF4" w:rsidP="00A81BF4">
            <w:pPr>
              <w:snapToGrid w:val="0"/>
              <w:rPr>
                <w:rFonts w:ascii="Times New Roman" w:hAnsi="Times New Roman" w:cs="Times New Roman"/>
                <w:color w:val="000000" w:themeColor="text1"/>
                <w:szCs w:val="21"/>
              </w:rPr>
            </w:pPr>
            <w:r>
              <w:rPr>
                <w:rFonts w:asciiTheme="majorEastAsia" w:eastAsiaTheme="majorEastAsia" w:hAnsiTheme="majorEastAsia" w:hint="eastAsia"/>
                <w:szCs w:val="21"/>
              </w:rPr>
              <w:t>4.</w:t>
            </w:r>
            <w:r w:rsidRPr="00C23BF4">
              <w:rPr>
                <w:rFonts w:ascii="Times New Roman" w:hAnsi="Times New Roman" w:cs="Times New Roman"/>
                <w:color w:val="000000" w:themeColor="text1"/>
                <w:szCs w:val="21"/>
              </w:rPr>
              <w:t>教师培训进修：指学年学校派出进行培训和进修教师的情况，其中</w:t>
            </w:r>
            <w:r>
              <w:rPr>
                <w:rFonts w:ascii="Times New Roman" w:hAnsi="Times New Roman" w:cs="Times New Roman"/>
                <w:color w:val="000000" w:themeColor="text1"/>
                <w:szCs w:val="21"/>
              </w:rPr>
              <w:t>，培训含校内组织的集中专项（如新教师等）短期培训。境内：</w:t>
            </w:r>
            <w:r w:rsidRPr="00C23BF4">
              <w:rPr>
                <w:rFonts w:ascii="Times New Roman" w:hAnsi="Times New Roman" w:cs="Times New Roman"/>
                <w:color w:val="000000" w:themeColor="text1"/>
                <w:szCs w:val="21"/>
              </w:rPr>
              <w:t>教师在</w:t>
            </w:r>
            <w:r>
              <w:rPr>
                <w:rFonts w:ascii="Times New Roman" w:hAnsi="Times New Roman" w:cs="Times New Roman"/>
                <w:color w:val="000000" w:themeColor="text1"/>
                <w:szCs w:val="21"/>
              </w:rPr>
              <w:t>大陆地区有关机构培训（包括培训进修、访问学者等）。境外：</w:t>
            </w:r>
            <w:r w:rsidRPr="00C23BF4">
              <w:rPr>
                <w:rFonts w:ascii="Times New Roman" w:hAnsi="Times New Roman" w:cs="Times New Roman"/>
                <w:color w:val="000000" w:themeColor="text1"/>
                <w:szCs w:val="21"/>
              </w:rPr>
              <w:t>教师在大陆以外地区（含港、澳、台）有关机构培训（包括培训进修、访问学者等）。交流教师：指学校派出的到境内外进行三个月及以上访问的教师情况（含孔子学院外派老师），即出访情况。</w:t>
            </w:r>
          </w:p>
        </w:tc>
      </w:tr>
      <w:tr w:rsidR="00A81BF4" w:rsidTr="00A81BF4">
        <w:trPr>
          <w:trHeight w:val="2126"/>
          <w:jc w:val="center"/>
        </w:trPr>
        <w:tc>
          <w:tcPr>
            <w:tcW w:w="1420" w:type="dxa"/>
            <w:vMerge/>
            <w:tcBorders>
              <w:right w:val="single" w:sz="4" w:space="0" w:color="auto"/>
            </w:tcBorders>
            <w:vAlign w:val="center"/>
          </w:tcPr>
          <w:p w:rsidR="00A81BF4" w:rsidRDefault="00A81BF4" w:rsidP="00C308A8">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A81BF4" w:rsidRPr="004A3A54" w:rsidRDefault="00A81BF4"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2.2教师教学投入</w:t>
            </w:r>
          </w:p>
        </w:tc>
        <w:tc>
          <w:tcPr>
            <w:tcW w:w="7051" w:type="dxa"/>
            <w:tcBorders>
              <w:top w:val="single" w:sz="4" w:space="0" w:color="auto"/>
              <w:bottom w:val="single" w:sz="4" w:space="0" w:color="auto"/>
              <w:right w:val="single" w:sz="4" w:space="0" w:color="auto"/>
            </w:tcBorders>
            <w:vAlign w:val="center"/>
          </w:tcPr>
          <w:p w:rsidR="00A81BF4" w:rsidRPr="00D65290" w:rsidRDefault="00A81BF4" w:rsidP="00DE1849">
            <w:pPr>
              <w:snapToGrid w:val="0"/>
              <w:spacing w:line="240" w:lineRule="atLeast"/>
              <w:jc w:val="left"/>
              <w:rPr>
                <w:rFonts w:asciiTheme="majorEastAsia" w:eastAsiaTheme="majorEastAsia" w:hAnsiTheme="majorEastAsia"/>
                <w:szCs w:val="21"/>
              </w:rPr>
            </w:pPr>
            <w:r w:rsidRPr="00D65290">
              <w:rPr>
                <w:rFonts w:asciiTheme="majorEastAsia" w:eastAsiaTheme="majorEastAsia" w:hAnsiTheme="majorEastAsia" w:hint="eastAsia"/>
                <w:szCs w:val="21"/>
              </w:rPr>
              <w:t>1.</w:t>
            </w:r>
            <w:r w:rsidR="000409C1" w:rsidRPr="00D65290">
              <w:rPr>
                <w:rFonts w:asciiTheme="majorEastAsia" w:eastAsiaTheme="majorEastAsia" w:hAnsiTheme="majorEastAsia" w:hint="eastAsia"/>
                <w:szCs w:val="21"/>
              </w:rPr>
              <w:t>学院</w:t>
            </w:r>
            <w:r w:rsidRPr="00D65290">
              <w:rPr>
                <w:rFonts w:asciiTheme="majorEastAsia" w:eastAsiaTheme="majorEastAsia" w:hAnsiTheme="majorEastAsia" w:hint="eastAsia"/>
                <w:szCs w:val="21"/>
              </w:rPr>
              <w:t>激励教师投入本科教学的制度、措施和效果。</w:t>
            </w:r>
          </w:p>
          <w:p w:rsidR="00A81BF4" w:rsidRDefault="00A81BF4" w:rsidP="00DE1849">
            <w:pPr>
              <w:snapToGrid w:val="0"/>
              <w:spacing w:line="240" w:lineRule="atLeast"/>
              <w:jc w:val="left"/>
              <w:rPr>
                <w:rFonts w:asciiTheme="majorEastAsia" w:eastAsiaTheme="majorEastAsia" w:hAnsiTheme="majorEastAsia"/>
                <w:szCs w:val="21"/>
              </w:rPr>
            </w:pPr>
            <w:r w:rsidRPr="00D65290">
              <w:rPr>
                <w:rFonts w:asciiTheme="majorEastAsia" w:eastAsiaTheme="majorEastAsia" w:hAnsiTheme="majorEastAsia" w:hint="eastAsia"/>
                <w:szCs w:val="21"/>
              </w:rPr>
              <w:t>2.高级职</w:t>
            </w:r>
            <w:r>
              <w:rPr>
                <w:rFonts w:asciiTheme="majorEastAsia" w:eastAsiaTheme="majorEastAsia" w:hAnsiTheme="majorEastAsia" w:hint="eastAsia"/>
                <w:szCs w:val="21"/>
              </w:rPr>
              <w:t>称教师为本科生授课比例，教授为本科生以及为低年级本科生授课比例；高级职称教师主讲专业核心课程的比例。</w:t>
            </w:r>
          </w:p>
          <w:p w:rsidR="00A81BF4" w:rsidRDefault="00A81BF4" w:rsidP="00467BF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3.教师主持教育教学改革项目、发表教改论文、获得教学成果奖情况。</w:t>
            </w:r>
          </w:p>
          <w:p w:rsidR="00A81BF4" w:rsidRDefault="00A81BF4" w:rsidP="00DA659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4.教师培养培训制度的建立与执行情况；教师境内外培训进修和交流</w:t>
            </w:r>
            <w:r>
              <w:rPr>
                <w:rFonts w:asciiTheme="majorEastAsia" w:eastAsiaTheme="majorEastAsia" w:hAnsiTheme="majorEastAsia" w:hint="eastAsia"/>
                <w:szCs w:val="21"/>
                <w:vertAlign w:val="superscript"/>
              </w:rPr>
              <w:t>4</w:t>
            </w:r>
            <w:r>
              <w:rPr>
                <w:rFonts w:asciiTheme="majorEastAsia" w:eastAsiaTheme="majorEastAsia" w:hAnsiTheme="majorEastAsia" w:hint="eastAsia"/>
                <w:szCs w:val="21"/>
              </w:rPr>
              <w:t>、攻读博士学位、行业企业实践锻炼等情况。</w:t>
            </w:r>
          </w:p>
          <w:p w:rsidR="00A81BF4" w:rsidRDefault="00A81BF4" w:rsidP="00DA659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5.教师各教学环节规范的执行情况；教师调停课情况；教学事故情况。</w:t>
            </w:r>
          </w:p>
          <w:p w:rsidR="00A81BF4" w:rsidRPr="004A3A54" w:rsidRDefault="00A81BF4"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6.专业基层</w:t>
            </w:r>
            <w:r w:rsidR="000B7BD3">
              <w:rPr>
                <w:rFonts w:asciiTheme="majorEastAsia" w:eastAsiaTheme="majorEastAsia" w:hAnsiTheme="majorEastAsia" w:hint="eastAsia"/>
                <w:szCs w:val="21"/>
              </w:rPr>
              <w:t>教学</w:t>
            </w:r>
            <w:r>
              <w:rPr>
                <w:rFonts w:asciiTheme="majorEastAsia" w:eastAsiaTheme="majorEastAsia" w:hAnsiTheme="majorEastAsia" w:hint="eastAsia"/>
                <w:szCs w:val="21"/>
              </w:rPr>
              <w:t>组织开展教研活动的情况。</w:t>
            </w:r>
          </w:p>
        </w:tc>
        <w:tc>
          <w:tcPr>
            <w:tcW w:w="5024" w:type="dxa"/>
            <w:vMerge/>
            <w:tcBorders>
              <w:left w:val="single" w:sz="4" w:space="0" w:color="auto"/>
            </w:tcBorders>
            <w:vAlign w:val="center"/>
          </w:tcPr>
          <w:p w:rsidR="00A81BF4" w:rsidRPr="004A3A54" w:rsidRDefault="00A81BF4" w:rsidP="00466BEE">
            <w:pPr>
              <w:snapToGrid w:val="0"/>
              <w:spacing w:line="240" w:lineRule="atLeast"/>
              <w:jc w:val="left"/>
              <w:rPr>
                <w:rFonts w:asciiTheme="majorEastAsia" w:eastAsiaTheme="majorEastAsia" w:hAnsiTheme="majorEastAsia"/>
                <w:szCs w:val="21"/>
              </w:rPr>
            </w:pPr>
          </w:p>
        </w:tc>
      </w:tr>
      <w:tr w:rsidR="00A81BF4" w:rsidTr="00A81BF4">
        <w:trPr>
          <w:trHeight w:val="1692"/>
          <w:jc w:val="center"/>
        </w:trPr>
        <w:tc>
          <w:tcPr>
            <w:tcW w:w="1420" w:type="dxa"/>
            <w:vMerge/>
            <w:tcBorders>
              <w:right w:val="single" w:sz="4" w:space="0" w:color="auto"/>
            </w:tcBorders>
            <w:vAlign w:val="center"/>
          </w:tcPr>
          <w:p w:rsidR="00A81BF4" w:rsidRPr="00CD5384" w:rsidRDefault="00A81BF4" w:rsidP="00C308A8">
            <w:pPr>
              <w:snapToGrid w:val="0"/>
              <w:spacing w:line="240" w:lineRule="atLeast"/>
              <w:jc w:val="center"/>
              <w:rPr>
                <w:rFonts w:ascii="黑体" w:eastAsia="黑体" w:hAnsi="黑体"/>
                <w:sz w:val="24"/>
                <w:szCs w:val="24"/>
              </w:rPr>
            </w:pPr>
          </w:p>
        </w:tc>
        <w:tc>
          <w:tcPr>
            <w:tcW w:w="1592" w:type="dxa"/>
            <w:tcBorders>
              <w:top w:val="single" w:sz="4" w:space="0" w:color="auto"/>
              <w:left w:val="single" w:sz="4" w:space="0" w:color="auto"/>
              <w:bottom w:val="single" w:sz="4" w:space="0" w:color="auto"/>
            </w:tcBorders>
            <w:vAlign w:val="center"/>
          </w:tcPr>
          <w:p w:rsidR="00A81BF4" w:rsidRPr="004A3A54" w:rsidRDefault="00A81BF4" w:rsidP="00C308A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2.3教师教育教学水平</w:t>
            </w:r>
          </w:p>
        </w:tc>
        <w:tc>
          <w:tcPr>
            <w:tcW w:w="7051" w:type="dxa"/>
            <w:tcBorders>
              <w:top w:val="single" w:sz="4" w:space="0" w:color="auto"/>
              <w:bottom w:val="single" w:sz="4" w:space="0" w:color="auto"/>
              <w:right w:val="single" w:sz="4" w:space="0" w:color="auto"/>
            </w:tcBorders>
            <w:vAlign w:val="center"/>
          </w:tcPr>
          <w:p w:rsid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1.教师获校级及以上教学名师、教学团队荣誉称号情况。</w:t>
            </w:r>
          </w:p>
          <w:p w:rsid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2.教师主持科研项目、发表科研论文情况，以及将科研资源、科研成果转化为本科教学资源的情况。</w:t>
            </w:r>
          </w:p>
          <w:p w:rsid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3.教师教学质量评价机制的建立与执行；教师自我评价、学生评价、同行评价和督导评价等多种评价活动的组织、评价结果以及运用情况。</w:t>
            </w:r>
          </w:p>
          <w:p w:rsidR="00A81BF4" w:rsidRP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4.师德师风建设的措施与效果。</w:t>
            </w:r>
          </w:p>
        </w:tc>
        <w:tc>
          <w:tcPr>
            <w:tcW w:w="5024" w:type="dxa"/>
            <w:vMerge/>
            <w:tcBorders>
              <w:left w:val="single" w:sz="4" w:space="0" w:color="auto"/>
            </w:tcBorders>
            <w:vAlign w:val="center"/>
          </w:tcPr>
          <w:p w:rsidR="00A81BF4" w:rsidRDefault="00A81BF4" w:rsidP="00C308A8">
            <w:pPr>
              <w:snapToGrid w:val="0"/>
              <w:spacing w:line="240" w:lineRule="atLeast"/>
              <w:jc w:val="center"/>
              <w:rPr>
                <w:rFonts w:ascii="黑体" w:eastAsia="黑体" w:hAnsi="黑体"/>
                <w:sz w:val="24"/>
                <w:szCs w:val="24"/>
              </w:rPr>
            </w:pPr>
          </w:p>
        </w:tc>
      </w:tr>
    </w:tbl>
    <w:p w:rsidR="00DE1849" w:rsidRDefault="00DE1849" w:rsidP="00DE1849">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（文</w:t>
      </w:r>
      <w:r w:rsidR="00560A92">
        <w:rPr>
          <w:rFonts w:ascii="黑体" w:eastAsia="黑体" w:hAnsi="黑体" w:hint="eastAsia"/>
          <w:sz w:val="30"/>
          <w:szCs w:val="30"/>
        </w:rPr>
        <w:t>、理</w:t>
      </w:r>
      <w:r>
        <w:rPr>
          <w:rFonts w:ascii="黑体" w:eastAsia="黑体" w:hAnsi="黑体" w:hint="eastAsia"/>
          <w:sz w:val="30"/>
          <w:szCs w:val="30"/>
        </w:rPr>
        <w:t>科）</w:t>
      </w:r>
    </w:p>
    <w:tbl>
      <w:tblPr>
        <w:tblStyle w:val="a6"/>
        <w:tblW w:w="14392" w:type="dxa"/>
        <w:jc w:val="center"/>
        <w:tblInd w:w="-218" w:type="dxa"/>
        <w:tblLook w:val="04A0"/>
      </w:tblPr>
      <w:tblGrid>
        <w:gridCol w:w="1451"/>
        <w:gridCol w:w="1559"/>
        <w:gridCol w:w="8250"/>
        <w:gridCol w:w="3132"/>
      </w:tblGrid>
      <w:tr w:rsidR="00475E7C" w:rsidTr="00475E7C">
        <w:trPr>
          <w:trHeight w:val="538"/>
          <w:jc w:val="center"/>
        </w:trPr>
        <w:tc>
          <w:tcPr>
            <w:tcW w:w="1451" w:type="dxa"/>
            <w:tcBorders>
              <w:bottom w:val="single" w:sz="4" w:space="0" w:color="auto"/>
              <w:right w:val="single" w:sz="4" w:space="0" w:color="auto"/>
            </w:tcBorders>
            <w:vAlign w:val="center"/>
          </w:tcPr>
          <w:p w:rsidR="00475E7C" w:rsidRPr="00CD5384" w:rsidRDefault="00475E7C" w:rsidP="000A1C5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59" w:type="dxa"/>
            <w:tcBorders>
              <w:left w:val="single" w:sz="4" w:space="0" w:color="auto"/>
              <w:bottom w:val="single" w:sz="4" w:space="0" w:color="auto"/>
            </w:tcBorders>
            <w:vAlign w:val="center"/>
          </w:tcPr>
          <w:p w:rsidR="00475E7C" w:rsidRPr="00CD5384" w:rsidRDefault="00475E7C"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8250" w:type="dxa"/>
            <w:tcBorders>
              <w:right w:val="single" w:sz="4" w:space="0" w:color="auto"/>
            </w:tcBorders>
            <w:vAlign w:val="center"/>
          </w:tcPr>
          <w:p w:rsidR="00475E7C" w:rsidRPr="00CD5384" w:rsidRDefault="00475E7C"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132" w:type="dxa"/>
            <w:tcBorders>
              <w:left w:val="single" w:sz="4" w:space="0" w:color="auto"/>
            </w:tcBorders>
            <w:vAlign w:val="center"/>
          </w:tcPr>
          <w:p w:rsidR="00475E7C" w:rsidRPr="00CD5384" w:rsidRDefault="00475E7C" w:rsidP="00475E7C">
            <w:pPr>
              <w:snapToGrid w:val="0"/>
              <w:spacing w:line="240" w:lineRule="atLeast"/>
              <w:jc w:val="center"/>
              <w:rPr>
                <w:rFonts w:ascii="黑体" w:eastAsia="黑体" w:hAnsi="黑体"/>
                <w:sz w:val="24"/>
                <w:szCs w:val="24"/>
              </w:rPr>
            </w:pPr>
            <w:r>
              <w:rPr>
                <w:rFonts w:ascii="黑体" w:eastAsia="黑体" w:hAnsi="黑体" w:hint="eastAsia"/>
                <w:sz w:val="24"/>
                <w:szCs w:val="24"/>
              </w:rPr>
              <w:t>注</w:t>
            </w:r>
            <w:r w:rsidR="00C110F8">
              <w:rPr>
                <w:rFonts w:ascii="黑体" w:eastAsia="黑体" w:hAnsi="黑体" w:hint="eastAsia"/>
                <w:sz w:val="24"/>
                <w:szCs w:val="24"/>
              </w:rPr>
              <w:t xml:space="preserve">  </w:t>
            </w:r>
            <w:r>
              <w:rPr>
                <w:rFonts w:ascii="黑体" w:eastAsia="黑体" w:hAnsi="黑体" w:hint="eastAsia"/>
                <w:sz w:val="24"/>
                <w:szCs w:val="24"/>
              </w:rPr>
              <w:t>释</w:t>
            </w:r>
          </w:p>
        </w:tc>
      </w:tr>
      <w:tr w:rsidR="00A81BF4" w:rsidTr="00475E7C">
        <w:trPr>
          <w:trHeight w:val="984"/>
          <w:jc w:val="center"/>
        </w:trPr>
        <w:tc>
          <w:tcPr>
            <w:tcW w:w="1451" w:type="dxa"/>
            <w:vMerge w:val="restart"/>
            <w:tcBorders>
              <w:right w:val="single" w:sz="4" w:space="0" w:color="auto"/>
            </w:tcBorders>
            <w:vAlign w:val="center"/>
          </w:tcPr>
          <w:p w:rsidR="00A81BF4" w:rsidRPr="00CD5384" w:rsidRDefault="00A81BF4" w:rsidP="000A1C5B">
            <w:pPr>
              <w:snapToGrid w:val="0"/>
              <w:spacing w:line="240" w:lineRule="atLeast"/>
              <w:jc w:val="center"/>
              <w:rPr>
                <w:rFonts w:ascii="黑体" w:eastAsia="黑体" w:hAnsi="黑体"/>
                <w:sz w:val="24"/>
                <w:szCs w:val="24"/>
              </w:rPr>
            </w:pPr>
            <w:r>
              <w:rPr>
                <w:rFonts w:asciiTheme="majorEastAsia" w:eastAsiaTheme="majorEastAsia" w:hAnsiTheme="majorEastAsia" w:hint="eastAsia"/>
                <w:szCs w:val="21"/>
              </w:rPr>
              <w:t>3.教学建设</w:t>
            </w:r>
          </w:p>
        </w:tc>
        <w:tc>
          <w:tcPr>
            <w:tcW w:w="1559" w:type="dxa"/>
            <w:tcBorders>
              <w:left w:val="single" w:sz="4" w:space="0" w:color="auto"/>
              <w:bottom w:val="single" w:sz="4" w:space="0" w:color="auto"/>
            </w:tcBorders>
            <w:vAlign w:val="center"/>
          </w:tcPr>
          <w:p w:rsidR="00A81BF4" w:rsidRPr="007A5CF7" w:rsidRDefault="00A81BF4" w:rsidP="00643B1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3.1专业建设</w:t>
            </w:r>
          </w:p>
        </w:tc>
        <w:tc>
          <w:tcPr>
            <w:tcW w:w="8250" w:type="dxa"/>
            <w:tcBorders>
              <w:right w:val="single" w:sz="4" w:space="0" w:color="auto"/>
            </w:tcBorders>
            <w:vAlign w:val="center"/>
          </w:tcPr>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1.专业建设规划与执行情况。</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2.人才培养方案的制定、执行与调整情况。</w:t>
            </w:r>
          </w:p>
          <w:p w:rsidR="00A81BF4" w:rsidRPr="004F7F49"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3.专业综合改革的思路、措施与成效。</w:t>
            </w:r>
          </w:p>
        </w:tc>
        <w:tc>
          <w:tcPr>
            <w:tcW w:w="3132" w:type="dxa"/>
            <w:vMerge w:val="restart"/>
            <w:tcBorders>
              <w:left w:val="single" w:sz="4" w:space="0" w:color="auto"/>
            </w:tcBorders>
            <w:vAlign w:val="center"/>
          </w:tcPr>
          <w:p w:rsidR="00A81BF4" w:rsidRDefault="000B7BD3" w:rsidP="00491CE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5.教材选用</w:t>
            </w:r>
            <w:r w:rsidR="00A81BF4">
              <w:rPr>
                <w:rFonts w:asciiTheme="majorEastAsia" w:eastAsiaTheme="majorEastAsia" w:hAnsiTheme="majorEastAsia" w:hint="eastAsia"/>
                <w:szCs w:val="21"/>
              </w:rPr>
              <w:t>：选用</w:t>
            </w:r>
            <w:r w:rsidR="00A81BF4" w:rsidRPr="00C23BF4">
              <w:rPr>
                <w:rFonts w:ascii="Times New Roman" w:hAnsi="Times New Roman" w:cs="Times New Roman"/>
                <w:color w:val="000000" w:themeColor="text1"/>
                <w:szCs w:val="21"/>
              </w:rPr>
              <w:t>教育部国家级规划教材、省部级规划教材，教育部国家级精品教材、省部级精品教材</w:t>
            </w:r>
            <w:r>
              <w:rPr>
                <w:rFonts w:asciiTheme="majorEastAsia" w:eastAsiaTheme="majorEastAsia" w:hAnsiTheme="majorEastAsia" w:hint="eastAsia"/>
                <w:szCs w:val="21"/>
              </w:rPr>
              <w:t>、省部级以上获奖教材、近三年出版的新教材等</w:t>
            </w:r>
            <w:r w:rsidR="00A81BF4">
              <w:rPr>
                <w:rFonts w:asciiTheme="majorEastAsia" w:eastAsiaTheme="majorEastAsia" w:hAnsiTheme="majorEastAsia" w:hint="eastAsia"/>
                <w:szCs w:val="21"/>
              </w:rPr>
              <w:t>。</w:t>
            </w:r>
          </w:p>
          <w:p w:rsidR="00A81BF4" w:rsidRPr="00A81BF4" w:rsidRDefault="000B7BD3" w:rsidP="00491CE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w:t>
            </w:r>
            <w:r w:rsidR="00A81BF4">
              <w:rPr>
                <w:rFonts w:asciiTheme="majorEastAsia" w:eastAsiaTheme="majorEastAsia" w:hAnsiTheme="majorEastAsia" w:hint="eastAsia"/>
                <w:szCs w:val="21"/>
              </w:rPr>
              <w:t>综合性实验指实验内容涉及本课程的综合知识或与本课程相关课程知识的实验；设计性实验指给定实验目的要求和条件，由学生自行设计方案并加以实现的实验。</w:t>
            </w:r>
          </w:p>
        </w:tc>
      </w:tr>
      <w:tr w:rsidR="00A81BF4" w:rsidTr="00A81BF4">
        <w:trPr>
          <w:trHeight w:val="2658"/>
          <w:jc w:val="center"/>
        </w:trPr>
        <w:tc>
          <w:tcPr>
            <w:tcW w:w="1451" w:type="dxa"/>
            <w:vMerge/>
            <w:tcBorders>
              <w:right w:val="single" w:sz="4" w:space="0" w:color="auto"/>
            </w:tcBorders>
            <w:vAlign w:val="center"/>
          </w:tcPr>
          <w:p w:rsidR="00A81BF4" w:rsidRPr="00CD5384" w:rsidRDefault="00A81BF4" w:rsidP="000A1C5B">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81BF4" w:rsidRDefault="00A81BF4" w:rsidP="00643B1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3.2课程建设</w:t>
            </w:r>
          </w:p>
        </w:tc>
        <w:tc>
          <w:tcPr>
            <w:tcW w:w="8250" w:type="dxa"/>
            <w:tcBorders>
              <w:right w:val="single" w:sz="4" w:space="0" w:color="auto"/>
            </w:tcBorders>
            <w:vAlign w:val="center"/>
          </w:tcPr>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1.课程建设规划与执行情况。</w:t>
            </w:r>
          </w:p>
          <w:p w:rsidR="00A81BF4" w:rsidRPr="006362BD" w:rsidRDefault="00A81BF4" w:rsidP="00643B16">
            <w:pPr>
              <w:snapToGrid w:val="0"/>
              <w:spacing w:line="240" w:lineRule="atLeast"/>
              <w:jc w:val="left"/>
              <w:rPr>
                <w:rFonts w:asciiTheme="majorEastAsia" w:eastAsiaTheme="majorEastAsia" w:hAnsiTheme="majorEastAsia"/>
                <w:szCs w:val="21"/>
                <w:vertAlign w:val="superscript"/>
              </w:rPr>
            </w:pPr>
            <w:r>
              <w:rPr>
                <w:rFonts w:asciiTheme="majorEastAsia" w:eastAsiaTheme="majorEastAsia" w:hAnsiTheme="majorEastAsia" w:hint="eastAsia"/>
                <w:szCs w:val="21"/>
              </w:rPr>
              <w:t>2.专业教学计划情况（学分总数；</w:t>
            </w:r>
            <w:r w:rsidR="000B7BD3">
              <w:rPr>
                <w:rFonts w:asciiTheme="majorEastAsia" w:eastAsiaTheme="majorEastAsia" w:hAnsiTheme="majorEastAsia" w:hint="eastAsia"/>
                <w:szCs w:val="21"/>
              </w:rPr>
              <w:t>选修课</w:t>
            </w:r>
            <w:r>
              <w:rPr>
                <w:rFonts w:asciiTheme="majorEastAsia" w:eastAsiaTheme="majorEastAsia" w:hAnsiTheme="majorEastAsia" w:hint="eastAsia"/>
                <w:szCs w:val="21"/>
              </w:rPr>
              <w:t>学分数与比例；</w:t>
            </w:r>
            <w:r w:rsidR="000B7BD3">
              <w:rPr>
                <w:rFonts w:asciiTheme="majorEastAsia" w:eastAsiaTheme="majorEastAsia" w:hAnsiTheme="majorEastAsia" w:hint="eastAsia"/>
                <w:szCs w:val="21"/>
              </w:rPr>
              <w:t>实践</w:t>
            </w:r>
            <w:r>
              <w:rPr>
                <w:rFonts w:asciiTheme="majorEastAsia" w:eastAsiaTheme="majorEastAsia" w:hAnsiTheme="majorEastAsia" w:hint="eastAsia"/>
                <w:szCs w:val="21"/>
              </w:rPr>
              <w:t>教学学分数与比例</w:t>
            </w:r>
            <w:r w:rsidR="000B7BD3">
              <w:rPr>
                <w:rFonts w:asciiTheme="majorEastAsia" w:eastAsiaTheme="majorEastAsia" w:hAnsiTheme="majorEastAsia" w:hint="eastAsia"/>
                <w:szCs w:val="21"/>
              </w:rPr>
              <w:t>等）。</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0B7BD3">
              <w:rPr>
                <w:rFonts w:asciiTheme="majorEastAsia" w:eastAsiaTheme="majorEastAsia" w:hAnsiTheme="majorEastAsia" w:hint="eastAsia"/>
                <w:szCs w:val="21"/>
              </w:rPr>
              <w:t>专业课程开设情况（课程门数、总门次数、双语课程门数以及全外语课程门数）；</w:t>
            </w:r>
            <w:r>
              <w:rPr>
                <w:rFonts w:asciiTheme="majorEastAsia" w:eastAsiaTheme="majorEastAsia" w:hAnsiTheme="majorEastAsia" w:hint="eastAsia"/>
                <w:szCs w:val="21"/>
              </w:rPr>
              <w:t>专业核心课程开设情况；专业课程课堂规模情况；必修课助教制度建立与执行情况。</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4.课程体系设置对达成毕业要求的支撑情况；课程体系合理性定期评价制度建立与执行情况。</w:t>
            </w:r>
          </w:p>
          <w:p w:rsidR="00A81BF4" w:rsidRDefault="000409C1"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w:t>
            </w:r>
            <w:r w:rsidR="00A81BF4">
              <w:rPr>
                <w:rFonts w:asciiTheme="majorEastAsia" w:eastAsiaTheme="majorEastAsia" w:hAnsiTheme="majorEastAsia" w:hint="eastAsia"/>
                <w:szCs w:val="21"/>
              </w:rPr>
              <w:t>.强化课堂教学的制度、措施及成效；教学方法与手段改革的思路、举措和效果；课程考核改革情况。</w:t>
            </w:r>
          </w:p>
          <w:p w:rsidR="00A81BF4" w:rsidRPr="004F7F49" w:rsidRDefault="000409C1"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w:t>
            </w:r>
            <w:r w:rsidR="00A81BF4">
              <w:rPr>
                <w:rFonts w:asciiTheme="majorEastAsia" w:eastAsiaTheme="majorEastAsia" w:hAnsiTheme="majorEastAsia" w:hint="eastAsia"/>
                <w:szCs w:val="21"/>
              </w:rPr>
              <w:t>.</w:t>
            </w:r>
            <w:r w:rsidR="000B7BD3">
              <w:rPr>
                <w:rFonts w:asciiTheme="majorEastAsia" w:eastAsiaTheme="majorEastAsia" w:hAnsiTheme="majorEastAsia" w:hint="eastAsia"/>
                <w:szCs w:val="21"/>
              </w:rPr>
              <w:t>信息技术与课程教学深度融合的措施与成效</w:t>
            </w:r>
            <w:r w:rsidR="00A81BF4">
              <w:rPr>
                <w:rFonts w:asciiTheme="majorEastAsia" w:eastAsiaTheme="majorEastAsia" w:hAnsiTheme="majorEastAsia" w:hint="eastAsia"/>
                <w:szCs w:val="21"/>
              </w:rPr>
              <w:t>；教材建设规划；教材选用</w:t>
            </w:r>
            <w:r w:rsidR="000B7BD3">
              <w:rPr>
                <w:rFonts w:asciiTheme="majorEastAsia" w:eastAsiaTheme="majorEastAsia" w:hAnsiTheme="majorEastAsia" w:hint="eastAsia"/>
                <w:szCs w:val="21"/>
                <w:vertAlign w:val="superscript"/>
              </w:rPr>
              <w:t>5</w:t>
            </w:r>
            <w:r w:rsidR="00A81BF4">
              <w:rPr>
                <w:rFonts w:asciiTheme="majorEastAsia" w:eastAsiaTheme="majorEastAsia" w:hAnsiTheme="majorEastAsia" w:hint="eastAsia"/>
                <w:szCs w:val="21"/>
              </w:rPr>
              <w:t>与出版情况。</w:t>
            </w:r>
          </w:p>
        </w:tc>
        <w:tc>
          <w:tcPr>
            <w:tcW w:w="3132" w:type="dxa"/>
            <w:vMerge/>
            <w:tcBorders>
              <w:left w:val="single" w:sz="4" w:space="0" w:color="auto"/>
            </w:tcBorders>
            <w:vAlign w:val="center"/>
          </w:tcPr>
          <w:p w:rsidR="00A81BF4" w:rsidRPr="00491CEE" w:rsidRDefault="00A81BF4" w:rsidP="00DE1849">
            <w:pPr>
              <w:snapToGrid w:val="0"/>
              <w:spacing w:line="240" w:lineRule="atLeast"/>
              <w:jc w:val="center"/>
              <w:rPr>
                <w:rFonts w:asciiTheme="majorEastAsia" w:eastAsiaTheme="majorEastAsia" w:hAnsiTheme="majorEastAsia"/>
                <w:szCs w:val="21"/>
              </w:rPr>
            </w:pPr>
          </w:p>
        </w:tc>
      </w:tr>
      <w:tr w:rsidR="00A81BF4" w:rsidTr="00491CEE">
        <w:trPr>
          <w:trHeight w:val="1285"/>
          <w:jc w:val="center"/>
        </w:trPr>
        <w:tc>
          <w:tcPr>
            <w:tcW w:w="1451" w:type="dxa"/>
            <w:vMerge/>
            <w:tcBorders>
              <w:bottom w:val="single" w:sz="4" w:space="0" w:color="auto"/>
              <w:right w:val="single" w:sz="4" w:space="0" w:color="auto"/>
            </w:tcBorders>
            <w:vAlign w:val="center"/>
          </w:tcPr>
          <w:p w:rsidR="00A81BF4" w:rsidRPr="00CD5384" w:rsidRDefault="00A81BF4" w:rsidP="000A1C5B">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81BF4" w:rsidRDefault="00A81BF4" w:rsidP="00643B1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3.3实践教学</w:t>
            </w:r>
          </w:p>
        </w:tc>
        <w:tc>
          <w:tcPr>
            <w:tcW w:w="8250" w:type="dxa"/>
            <w:tcBorders>
              <w:right w:val="single" w:sz="4" w:space="0" w:color="auto"/>
            </w:tcBorders>
            <w:vAlign w:val="center"/>
          </w:tcPr>
          <w:p w:rsidR="00A81BF4" w:rsidRPr="00A26703"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1.综合性、设计性实验</w:t>
            </w:r>
            <w:r w:rsidR="000B7BD3">
              <w:rPr>
                <w:rFonts w:asciiTheme="majorEastAsia" w:eastAsiaTheme="majorEastAsia" w:hAnsiTheme="majorEastAsia" w:hint="eastAsia"/>
                <w:szCs w:val="21"/>
                <w:vertAlign w:val="superscript"/>
              </w:rPr>
              <w:t>6</w:t>
            </w:r>
            <w:r w:rsidR="00BD5DD6">
              <w:rPr>
                <w:rFonts w:asciiTheme="majorEastAsia" w:eastAsiaTheme="majorEastAsia" w:hAnsiTheme="majorEastAsia" w:hint="eastAsia"/>
                <w:szCs w:val="21"/>
              </w:rPr>
              <w:t>开设情况</w:t>
            </w:r>
            <w:r>
              <w:rPr>
                <w:rFonts w:asciiTheme="majorEastAsia" w:eastAsiaTheme="majorEastAsia" w:hAnsiTheme="majorEastAsia" w:hint="eastAsia"/>
                <w:szCs w:val="21"/>
              </w:rPr>
              <w:t>；学生毕业综合训练情况（训练、指导教师、教师人均指导毕业生等情况）。</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2.学生实习、实训的组织与效果。</w:t>
            </w:r>
          </w:p>
          <w:p w:rsidR="00A81BF4" w:rsidRPr="00F95EEE"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3.产学研协同育人机制的建立与执行情况。</w:t>
            </w:r>
          </w:p>
        </w:tc>
        <w:tc>
          <w:tcPr>
            <w:tcW w:w="3132" w:type="dxa"/>
            <w:vMerge/>
            <w:tcBorders>
              <w:left w:val="single" w:sz="4" w:space="0" w:color="auto"/>
            </w:tcBorders>
            <w:vAlign w:val="center"/>
          </w:tcPr>
          <w:p w:rsidR="00A81BF4" w:rsidRDefault="00A81BF4" w:rsidP="00DE1849">
            <w:pPr>
              <w:snapToGrid w:val="0"/>
              <w:spacing w:line="240" w:lineRule="atLeast"/>
              <w:jc w:val="center"/>
              <w:rPr>
                <w:rFonts w:ascii="黑体" w:eastAsia="黑体" w:hAnsi="黑体"/>
                <w:sz w:val="24"/>
                <w:szCs w:val="24"/>
              </w:rPr>
            </w:pPr>
          </w:p>
        </w:tc>
      </w:tr>
      <w:tr w:rsidR="00A81BF4" w:rsidTr="00B36528">
        <w:trPr>
          <w:trHeight w:val="1352"/>
          <w:jc w:val="center"/>
        </w:trPr>
        <w:tc>
          <w:tcPr>
            <w:tcW w:w="1451" w:type="dxa"/>
            <w:vMerge w:val="restart"/>
            <w:tcBorders>
              <w:right w:val="single" w:sz="4" w:space="0" w:color="auto"/>
            </w:tcBorders>
            <w:vAlign w:val="center"/>
          </w:tcPr>
          <w:p w:rsidR="00A81BF4" w:rsidRDefault="00A81BF4" w:rsidP="004415E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4.支持条件</w:t>
            </w:r>
          </w:p>
        </w:tc>
        <w:tc>
          <w:tcPr>
            <w:tcW w:w="1559" w:type="dxa"/>
            <w:tcBorders>
              <w:top w:val="single" w:sz="4" w:space="0" w:color="auto"/>
              <w:left w:val="single" w:sz="4" w:space="0" w:color="auto"/>
              <w:bottom w:val="single" w:sz="4" w:space="0" w:color="auto"/>
            </w:tcBorders>
            <w:vAlign w:val="center"/>
          </w:tcPr>
          <w:p w:rsidR="00A81BF4" w:rsidRDefault="00A81BF4" w:rsidP="004415E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4.1经费投入</w:t>
            </w:r>
          </w:p>
        </w:tc>
        <w:tc>
          <w:tcPr>
            <w:tcW w:w="8250" w:type="dxa"/>
            <w:tcBorders>
              <w:top w:val="single" w:sz="4" w:space="0" w:color="auto"/>
              <w:bottom w:val="single" w:sz="4" w:space="0" w:color="auto"/>
              <w:right w:val="single" w:sz="4" w:space="0" w:color="auto"/>
            </w:tcBorders>
            <w:vAlign w:val="center"/>
          </w:tcPr>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1.专业建设经费投入及使用效果。</w:t>
            </w:r>
          </w:p>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2.学生实验、实习、毕业论文（设计）经费投入及满足专业教学需要的情况。</w:t>
            </w:r>
          </w:p>
        </w:tc>
        <w:tc>
          <w:tcPr>
            <w:tcW w:w="3132" w:type="dxa"/>
            <w:vMerge w:val="restart"/>
            <w:tcBorders>
              <w:top w:val="single" w:sz="4" w:space="0" w:color="auto"/>
              <w:left w:val="single" w:sz="4" w:space="0" w:color="auto"/>
            </w:tcBorders>
            <w:vAlign w:val="center"/>
          </w:tcPr>
          <w:p w:rsidR="00A81BF4" w:rsidRDefault="000B7BD3" w:rsidP="00475E7C">
            <w:pPr>
              <w:snapToGrid w:val="0"/>
              <w:spacing w:line="240" w:lineRule="atLeast"/>
              <w:jc w:val="left"/>
              <w:rPr>
                <w:rFonts w:asciiTheme="majorEastAsia" w:eastAsiaTheme="majorEastAsia" w:hAnsiTheme="majorEastAsia"/>
                <w:szCs w:val="21"/>
              </w:rPr>
            </w:pPr>
            <w:r>
              <w:rPr>
                <w:rFonts w:ascii="Times New Roman" w:hAnsi="Times New Roman" w:cs="Times New Roman" w:hint="eastAsia"/>
                <w:color w:val="000000" w:themeColor="text1"/>
                <w:szCs w:val="21"/>
              </w:rPr>
              <w:t>7.</w:t>
            </w:r>
            <w:r w:rsidR="00A81BF4">
              <w:rPr>
                <w:rFonts w:ascii="Times New Roman" w:hAnsi="Times New Roman" w:cs="Times New Roman" w:hint="eastAsia"/>
                <w:color w:val="000000" w:themeColor="text1"/>
                <w:szCs w:val="21"/>
              </w:rPr>
              <w:t>校内外实习实训基地：</w:t>
            </w:r>
            <w:r w:rsidR="00A81BF4" w:rsidRPr="00C23BF4">
              <w:rPr>
                <w:rFonts w:ascii="Times New Roman" w:hAnsi="Times New Roman" w:cs="Times New Roman"/>
                <w:color w:val="000000" w:themeColor="text1"/>
                <w:szCs w:val="21"/>
              </w:rPr>
              <w:t>指学校与校外有关单位签署协议，为学校人才培养提供服务的相对稳定的校外实习场所</w:t>
            </w:r>
            <w:r w:rsidR="00A81BF4">
              <w:rPr>
                <w:rFonts w:ascii="Times New Roman" w:hAnsi="Times New Roman" w:cs="Times New Roman" w:hint="eastAsia"/>
                <w:color w:val="000000" w:themeColor="text1"/>
                <w:szCs w:val="21"/>
              </w:rPr>
              <w:t>。</w:t>
            </w:r>
          </w:p>
        </w:tc>
      </w:tr>
      <w:tr w:rsidR="00A81BF4" w:rsidTr="00A60C53">
        <w:trPr>
          <w:trHeight w:val="1424"/>
          <w:jc w:val="center"/>
        </w:trPr>
        <w:tc>
          <w:tcPr>
            <w:tcW w:w="1451" w:type="dxa"/>
            <w:vMerge/>
            <w:tcBorders>
              <w:right w:val="single" w:sz="4" w:space="0" w:color="auto"/>
            </w:tcBorders>
            <w:vAlign w:val="center"/>
          </w:tcPr>
          <w:p w:rsidR="00A81BF4" w:rsidRDefault="00A81BF4"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A81BF4" w:rsidRDefault="00A81BF4"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4.2教学资源</w:t>
            </w:r>
          </w:p>
        </w:tc>
        <w:tc>
          <w:tcPr>
            <w:tcW w:w="8250" w:type="dxa"/>
            <w:tcBorders>
              <w:top w:val="single" w:sz="4" w:space="0" w:color="auto"/>
              <w:bottom w:val="single" w:sz="4" w:space="0" w:color="auto"/>
              <w:right w:val="single" w:sz="4" w:space="0" w:color="auto"/>
            </w:tcBorders>
            <w:vAlign w:val="center"/>
          </w:tcPr>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1.教学设施数量、实验室数量与设备、图书资源丰富性以及信息技术满足教学需求、有效支持教学工作开展的情况。</w:t>
            </w:r>
          </w:p>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2.实验室向本科生开放的情况。</w:t>
            </w:r>
          </w:p>
          <w:p w:rsidR="00A81BF4" w:rsidRDefault="00A81BF4" w:rsidP="00A2670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3.校内外实习实训基地</w:t>
            </w:r>
            <w:r w:rsidR="000B7BD3">
              <w:rPr>
                <w:rFonts w:asciiTheme="majorEastAsia" w:eastAsiaTheme="majorEastAsia" w:hAnsiTheme="majorEastAsia" w:hint="eastAsia"/>
                <w:szCs w:val="21"/>
                <w:vertAlign w:val="superscript"/>
              </w:rPr>
              <w:t>7</w:t>
            </w:r>
            <w:r>
              <w:rPr>
                <w:rFonts w:asciiTheme="majorEastAsia" w:eastAsiaTheme="majorEastAsia" w:hAnsiTheme="majorEastAsia" w:hint="eastAsia"/>
                <w:szCs w:val="21"/>
              </w:rPr>
              <w:t>情况（基地数量、协议签订情况、接纳学生情况等）。</w:t>
            </w:r>
          </w:p>
        </w:tc>
        <w:tc>
          <w:tcPr>
            <w:tcW w:w="3132" w:type="dxa"/>
            <w:vMerge/>
            <w:tcBorders>
              <w:left w:val="single" w:sz="4" w:space="0" w:color="auto"/>
              <w:bottom w:val="single" w:sz="4" w:space="0" w:color="auto"/>
            </w:tcBorders>
            <w:vAlign w:val="center"/>
          </w:tcPr>
          <w:p w:rsidR="00A81BF4" w:rsidRDefault="00A81BF4" w:rsidP="00A26703">
            <w:pPr>
              <w:snapToGrid w:val="0"/>
              <w:spacing w:line="240" w:lineRule="atLeast"/>
              <w:jc w:val="left"/>
              <w:rPr>
                <w:rFonts w:asciiTheme="majorEastAsia" w:eastAsiaTheme="majorEastAsia" w:hAnsiTheme="majorEastAsia"/>
                <w:szCs w:val="21"/>
              </w:rPr>
            </w:pPr>
          </w:p>
        </w:tc>
      </w:tr>
    </w:tbl>
    <w:p w:rsidR="00B36528" w:rsidRDefault="00B36528" w:rsidP="00475E7C">
      <w:pPr>
        <w:snapToGrid w:val="0"/>
        <w:spacing w:line="360" w:lineRule="auto"/>
        <w:ind w:firstLine="585"/>
        <w:jc w:val="center"/>
        <w:rPr>
          <w:rFonts w:ascii="黑体" w:eastAsia="黑体" w:hAnsi="黑体"/>
          <w:sz w:val="30"/>
          <w:szCs w:val="30"/>
        </w:rPr>
      </w:pPr>
    </w:p>
    <w:p w:rsidR="00475E7C" w:rsidRDefault="00475E7C" w:rsidP="00475E7C">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（文、理科）</w:t>
      </w:r>
    </w:p>
    <w:tbl>
      <w:tblPr>
        <w:tblStyle w:val="a6"/>
        <w:tblW w:w="14392" w:type="dxa"/>
        <w:jc w:val="center"/>
        <w:tblInd w:w="-218" w:type="dxa"/>
        <w:tblLook w:val="04A0"/>
      </w:tblPr>
      <w:tblGrid>
        <w:gridCol w:w="1451"/>
        <w:gridCol w:w="1559"/>
        <w:gridCol w:w="7980"/>
        <w:gridCol w:w="3402"/>
      </w:tblGrid>
      <w:tr w:rsidR="00475E7C" w:rsidTr="002C5E9B">
        <w:trPr>
          <w:trHeight w:val="396"/>
          <w:jc w:val="center"/>
        </w:trPr>
        <w:tc>
          <w:tcPr>
            <w:tcW w:w="1451" w:type="dxa"/>
            <w:tcBorders>
              <w:bottom w:val="single" w:sz="4" w:space="0" w:color="auto"/>
              <w:right w:val="single" w:sz="4" w:space="0" w:color="auto"/>
            </w:tcBorders>
            <w:vAlign w:val="center"/>
          </w:tcPr>
          <w:p w:rsidR="00475E7C" w:rsidRPr="00CD5384" w:rsidRDefault="00475E7C" w:rsidP="008050F6">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59" w:type="dxa"/>
            <w:tcBorders>
              <w:left w:val="single" w:sz="4" w:space="0" w:color="auto"/>
              <w:bottom w:val="single" w:sz="4" w:space="0" w:color="auto"/>
            </w:tcBorders>
            <w:vAlign w:val="center"/>
          </w:tcPr>
          <w:p w:rsidR="00475E7C" w:rsidRPr="00CD5384" w:rsidRDefault="00475E7C" w:rsidP="008050F6">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980" w:type="dxa"/>
            <w:tcBorders>
              <w:right w:val="single" w:sz="4" w:space="0" w:color="auto"/>
            </w:tcBorders>
            <w:vAlign w:val="center"/>
          </w:tcPr>
          <w:p w:rsidR="00475E7C" w:rsidRPr="00CD5384" w:rsidRDefault="004618B0" w:rsidP="008050F6">
            <w:pPr>
              <w:snapToGrid w:val="0"/>
              <w:spacing w:line="240" w:lineRule="atLeast"/>
              <w:jc w:val="center"/>
              <w:rPr>
                <w:rFonts w:ascii="黑体" w:eastAsia="黑体" w:hAnsi="黑体"/>
                <w:sz w:val="24"/>
                <w:szCs w:val="24"/>
              </w:rPr>
            </w:pPr>
            <w:r>
              <w:rPr>
                <w:rFonts w:ascii="黑体" w:eastAsia="黑体" w:hAnsi="黑体" w:hint="eastAsia"/>
                <w:sz w:val="24"/>
                <w:szCs w:val="24"/>
              </w:rPr>
              <w:t>主要观测点</w:t>
            </w:r>
          </w:p>
        </w:tc>
        <w:tc>
          <w:tcPr>
            <w:tcW w:w="3402" w:type="dxa"/>
            <w:tcBorders>
              <w:left w:val="single" w:sz="4" w:space="0" w:color="auto"/>
            </w:tcBorders>
            <w:vAlign w:val="center"/>
          </w:tcPr>
          <w:p w:rsidR="00475E7C" w:rsidRPr="00CD5384" w:rsidRDefault="00475E7C" w:rsidP="008050F6">
            <w:pPr>
              <w:snapToGrid w:val="0"/>
              <w:spacing w:line="240" w:lineRule="atLeast"/>
              <w:jc w:val="center"/>
              <w:rPr>
                <w:rFonts w:ascii="黑体" w:eastAsia="黑体" w:hAnsi="黑体"/>
                <w:sz w:val="24"/>
                <w:szCs w:val="24"/>
              </w:rPr>
            </w:pPr>
            <w:r>
              <w:rPr>
                <w:rFonts w:ascii="黑体" w:eastAsia="黑体" w:hAnsi="黑体" w:hint="eastAsia"/>
                <w:sz w:val="24"/>
                <w:szCs w:val="24"/>
              </w:rPr>
              <w:t>注</w:t>
            </w:r>
            <w:r w:rsidR="00C110F8">
              <w:rPr>
                <w:rFonts w:ascii="黑体" w:eastAsia="黑体" w:hAnsi="黑体" w:hint="eastAsia"/>
                <w:sz w:val="24"/>
                <w:szCs w:val="24"/>
              </w:rPr>
              <w:t xml:space="preserve">  </w:t>
            </w:r>
            <w:r>
              <w:rPr>
                <w:rFonts w:ascii="黑体" w:eastAsia="黑体" w:hAnsi="黑体" w:hint="eastAsia"/>
                <w:sz w:val="24"/>
                <w:szCs w:val="24"/>
              </w:rPr>
              <w:t>释</w:t>
            </w:r>
          </w:p>
        </w:tc>
      </w:tr>
      <w:tr w:rsidR="00475E7C" w:rsidTr="00B36528">
        <w:trPr>
          <w:trHeight w:val="1409"/>
          <w:jc w:val="center"/>
        </w:trPr>
        <w:tc>
          <w:tcPr>
            <w:tcW w:w="1451" w:type="dxa"/>
            <w:tcBorders>
              <w:bottom w:val="single" w:sz="4" w:space="0" w:color="auto"/>
              <w:right w:val="single" w:sz="4" w:space="0" w:color="auto"/>
            </w:tcBorders>
            <w:vAlign w:val="center"/>
          </w:tcPr>
          <w:p w:rsidR="00475E7C" w:rsidRDefault="00475E7C"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5.质量保障</w:t>
            </w:r>
          </w:p>
        </w:tc>
        <w:tc>
          <w:tcPr>
            <w:tcW w:w="1559" w:type="dxa"/>
            <w:tcBorders>
              <w:left w:val="single" w:sz="4" w:space="0" w:color="auto"/>
              <w:bottom w:val="single" w:sz="4" w:space="0" w:color="auto"/>
            </w:tcBorders>
            <w:vAlign w:val="center"/>
          </w:tcPr>
          <w:p w:rsidR="00475E7C" w:rsidRPr="004A3A54" w:rsidRDefault="00475E7C"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5.1质量保障</w:t>
            </w:r>
          </w:p>
        </w:tc>
        <w:tc>
          <w:tcPr>
            <w:tcW w:w="7980" w:type="dxa"/>
            <w:tcBorders>
              <w:right w:val="single" w:sz="4" w:space="0" w:color="auto"/>
            </w:tcBorders>
            <w:vAlign w:val="center"/>
          </w:tcPr>
          <w:p w:rsidR="00475E7C" w:rsidRDefault="00475E7C"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1.院级教学质量保障体系的建设与落实情况。</w:t>
            </w:r>
          </w:p>
          <w:p w:rsidR="00475E7C" w:rsidRDefault="00475E7C"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2.课堂教学、课程考核、毕业论文（设计）、实习实训等各教学环节的常态化监控情况；专业定期开展自我评估</w:t>
            </w:r>
            <w:r w:rsidR="000B7BD3">
              <w:rPr>
                <w:rFonts w:asciiTheme="majorEastAsia" w:eastAsiaTheme="majorEastAsia" w:hAnsiTheme="majorEastAsia" w:hint="eastAsia"/>
                <w:szCs w:val="21"/>
                <w:vertAlign w:val="superscript"/>
              </w:rPr>
              <w:t>8</w:t>
            </w:r>
            <w:r>
              <w:rPr>
                <w:rFonts w:asciiTheme="majorEastAsia" w:eastAsiaTheme="majorEastAsia" w:hAnsiTheme="majorEastAsia" w:hint="eastAsia"/>
                <w:szCs w:val="21"/>
              </w:rPr>
              <w:t>的情况。</w:t>
            </w:r>
          </w:p>
          <w:p w:rsidR="00475E7C" w:rsidRDefault="00475E7C"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3.教学质量信息的收集、反馈与处理情况</w:t>
            </w:r>
            <w:r w:rsidR="002F4A86">
              <w:rPr>
                <w:rFonts w:asciiTheme="majorEastAsia" w:eastAsiaTheme="majorEastAsia" w:hAnsiTheme="majorEastAsia" w:hint="eastAsia"/>
                <w:szCs w:val="21"/>
              </w:rPr>
              <w:t>；教学质量持续改进机制建立与执行情况。</w:t>
            </w:r>
          </w:p>
          <w:p w:rsidR="00475E7C" w:rsidRPr="009021AF" w:rsidRDefault="00475E7C" w:rsidP="002F4A8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4.学风、考风建设思路、举措与效果。</w:t>
            </w:r>
          </w:p>
        </w:tc>
        <w:tc>
          <w:tcPr>
            <w:tcW w:w="3402" w:type="dxa"/>
            <w:tcBorders>
              <w:left w:val="single" w:sz="4" w:space="0" w:color="auto"/>
            </w:tcBorders>
            <w:vAlign w:val="center"/>
          </w:tcPr>
          <w:p w:rsidR="00475E7C" w:rsidRDefault="000B7BD3" w:rsidP="004618B0">
            <w:pPr>
              <w:snapToGrid w:val="0"/>
              <w:spacing w:line="240" w:lineRule="atLeast"/>
              <w:jc w:val="left"/>
              <w:rPr>
                <w:rFonts w:ascii="黑体" w:eastAsia="黑体" w:hAnsi="黑体"/>
                <w:sz w:val="24"/>
                <w:szCs w:val="24"/>
              </w:rPr>
            </w:pPr>
            <w:r>
              <w:rPr>
                <w:rFonts w:asciiTheme="majorEastAsia" w:eastAsiaTheme="majorEastAsia" w:hAnsiTheme="majorEastAsia" w:hint="eastAsia"/>
                <w:szCs w:val="21"/>
              </w:rPr>
              <w:t>8.</w:t>
            </w:r>
            <w:r w:rsidR="00E43202">
              <w:rPr>
                <w:rFonts w:asciiTheme="majorEastAsia" w:eastAsiaTheme="majorEastAsia" w:hAnsiTheme="majorEastAsia" w:hint="eastAsia"/>
                <w:szCs w:val="21"/>
              </w:rPr>
              <w:t xml:space="preserve"> 专业开展的自我评估指专业按照学校要求开展的、或者专业自行组织的课程、教材、教师课堂教学、实习实训、毕业论文（设计）</w:t>
            </w:r>
            <w:r w:rsidR="00E43202" w:rsidRPr="006A2527">
              <w:rPr>
                <w:rFonts w:asciiTheme="majorEastAsia" w:eastAsiaTheme="majorEastAsia" w:hAnsiTheme="majorEastAsia" w:hint="eastAsia"/>
                <w:szCs w:val="21"/>
              </w:rPr>
              <w:t>、实践活动等方面的评估。</w:t>
            </w:r>
          </w:p>
        </w:tc>
      </w:tr>
      <w:tr w:rsidR="00A478A0" w:rsidTr="00B36528">
        <w:trPr>
          <w:trHeight w:val="1130"/>
          <w:jc w:val="center"/>
        </w:trPr>
        <w:tc>
          <w:tcPr>
            <w:tcW w:w="1451" w:type="dxa"/>
            <w:vMerge w:val="restart"/>
            <w:tcBorders>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r>
              <w:rPr>
                <w:rFonts w:asciiTheme="majorEastAsia" w:eastAsiaTheme="majorEastAsia" w:hAnsiTheme="majorEastAsia" w:hint="eastAsia"/>
                <w:szCs w:val="21"/>
              </w:rPr>
              <w:t>6.培养质量</w:t>
            </w:r>
          </w:p>
        </w:tc>
        <w:tc>
          <w:tcPr>
            <w:tcW w:w="1559" w:type="dxa"/>
            <w:tcBorders>
              <w:left w:val="single" w:sz="4" w:space="0" w:color="auto"/>
              <w:bottom w:val="single" w:sz="4" w:space="0" w:color="auto"/>
            </w:tcBorders>
            <w:vAlign w:val="center"/>
          </w:tcPr>
          <w:p w:rsidR="00A478A0" w:rsidRPr="007A5CF7" w:rsidRDefault="00A478A0"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6.1生源质量</w:t>
            </w:r>
          </w:p>
        </w:tc>
        <w:tc>
          <w:tcPr>
            <w:tcW w:w="7980" w:type="dxa"/>
            <w:tcBorders>
              <w:right w:val="single" w:sz="4" w:space="0" w:color="auto"/>
            </w:tcBorders>
            <w:vAlign w:val="center"/>
          </w:tcPr>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1.吸引优秀生源的制度、措施和效果。</w:t>
            </w:r>
          </w:p>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2.新生第一志愿录取和报到情况</w:t>
            </w:r>
            <w:r w:rsidR="000A0214">
              <w:rPr>
                <w:rFonts w:asciiTheme="majorEastAsia" w:eastAsiaTheme="majorEastAsia" w:hAnsiTheme="majorEastAsia" w:hint="eastAsia"/>
                <w:szCs w:val="21"/>
              </w:rPr>
              <w:t>；新生录取分数情况。</w:t>
            </w:r>
          </w:p>
          <w:p w:rsidR="00A478A0" w:rsidRPr="00560A92"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3.学生转专业的情况。</w:t>
            </w:r>
          </w:p>
        </w:tc>
        <w:tc>
          <w:tcPr>
            <w:tcW w:w="3402" w:type="dxa"/>
            <w:vMerge w:val="restart"/>
            <w:tcBorders>
              <w:left w:val="single" w:sz="4" w:space="0" w:color="auto"/>
            </w:tcBorders>
            <w:vAlign w:val="center"/>
          </w:tcPr>
          <w:p w:rsidR="00A81BF4" w:rsidRPr="00B36528" w:rsidRDefault="00A81BF4" w:rsidP="000B7BD3">
            <w:pPr>
              <w:adjustRightInd w:val="0"/>
              <w:snapToGrid w:val="0"/>
              <w:rPr>
                <w:rFonts w:ascii="Times New Roman" w:hAnsi="Times New Roman" w:cs="Times New Roman"/>
                <w:color w:val="000000" w:themeColor="text1"/>
                <w:szCs w:val="21"/>
              </w:rPr>
            </w:pPr>
          </w:p>
        </w:tc>
      </w:tr>
      <w:tr w:rsidR="00A478A0" w:rsidTr="00B36528">
        <w:trPr>
          <w:trHeight w:val="1247"/>
          <w:jc w:val="center"/>
        </w:trPr>
        <w:tc>
          <w:tcPr>
            <w:tcW w:w="1451" w:type="dxa"/>
            <w:vMerge/>
            <w:tcBorders>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478A0" w:rsidRPr="007A5CF7" w:rsidRDefault="00A478A0"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6.2就业</w:t>
            </w:r>
            <w:r w:rsidR="000409C1">
              <w:rPr>
                <w:rFonts w:asciiTheme="majorEastAsia" w:eastAsiaTheme="majorEastAsia" w:hAnsiTheme="majorEastAsia" w:hint="eastAsia"/>
                <w:szCs w:val="21"/>
              </w:rPr>
              <w:t>创业</w:t>
            </w:r>
          </w:p>
        </w:tc>
        <w:tc>
          <w:tcPr>
            <w:tcW w:w="7980" w:type="dxa"/>
            <w:tcBorders>
              <w:right w:val="single" w:sz="4" w:space="0" w:color="auto"/>
            </w:tcBorders>
            <w:vAlign w:val="center"/>
          </w:tcPr>
          <w:p w:rsidR="000409C1"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0409C1">
              <w:rPr>
                <w:rFonts w:asciiTheme="majorEastAsia" w:eastAsiaTheme="majorEastAsia" w:hAnsiTheme="majorEastAsia" w:hint="eastAsia"/>
                <w:szCs w:val="21"/>
              </w:rPr>
              <w:t>学生毕业和学位授予情况。</w:t>
            </w:r>
          </w:p>
          <w:p w:rsidR="00BE50E2" w:rsidRDefault="000409C1"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A478A0">
              <w:rPr>
                <w:rFonts w:asciiTheme="majorEastAsia" w:eastAsiaTheme="majorEastAsia" w:hAnsiTheme="majorEastAsia" w:hint="eastAsia"/>
                <w:szCs w:val="21"/>
              </w:rPr>
              <w:t>学生就业指导和服务体系的建立情况；在思想政治</w:t>
            </w:r>
            <w:r>
              <w:rPr>
                <w:rFonts w:asciiTheme="majorEastAsia" w:eastAsiaTheme="majorEastAsia" w:hAnsiTheme="majorEastAsia" w:hint="eastAsia"/>
                <w:szCs w:val="21"/>
              </w:rPr>
              <w:t>、学业、职业生涯、就业创业、心理健康等方面对学生进行指导的情况</w:t>
            </w:r>
            <w:r w:rsidR="00BE50E2">
              <w:rPr>
                <w:rFonts w:asciiTheme="majorEastAsia" w:eastAsiaTheme="majorEastAsia" w:hAnsiTheme="majorEastAsia" w:hint="eastAsia"/>
                <w:szCs w:val="21"/>
              </w:rPr>
              <w:t>。</w:t>
            </w:r>
          </w:p>
          <w:p w:rsidR="000409C1" w:rsidRPr="00BE50E2" w:rsidRDefault="00BE50E2"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0B7BD3">
              <w:rPr>
                <w:rFonts w:asciiTheme="majorEastAsia" w:eastAsiaTheme="majorEastAsia" w:hAnsiTheme="majorEastAsia" w:hint="eastAsia"/>
                <w:szCs w:val="21"/>
              </w:rPr>
              <w:t>学生</w:t>
            </w:r>
            <w:r w:rsidR="000B7BD3" w:rsidRPr="006A2527">
              <w:rPr>
                <w:rFonts w:asciiTheme="majorEastAsia" w:eastAsiaTheme="majorEastAsia" w:hAnsiTheme="majorEastAsia" w:hint="eastAsia"/>
                <w:szCs w:val="21"/>
              </w:rPr>
              <w:t>就业</w:t>
            </w:r>
            <w:r w:rsidRPr="006A2527">
              <w:rPr>
                <w:rFonts w:asciiTheme="majorEastAsia" w:eastAsiaTheme="majorEastAsia" w:hAnsiTheme="majorEastAsia" w:hint="eastAsia"/>
                <w:szCs w:val="21"/>
              </w:rPr>
              <w:t>创业</w:t>
            </w:r>
            <w:r w:rsidR="000B7BD3" w:rsidRPr="006A2527">
              <w:rPr>
                <w:rFonts w:asciiTheme="majorEastAsia" w:eastAsiaTheme="majorEastAsia" w:hAnsiTheme="majorEastAsia" w:hint="eastAsia"/>
                <w:szCs w:val="21"/>
              </w:rPr>
              <w:t>情况</w:t>
            </w:r>
            <w:r w:rsidR="000B7BD3">
              <w:rPr>
                <w:rFonts w:asciiTheme="majorEastAsia" w:eastAsiaTheme="majorEastAsia" w:hAnsiTheme="majorEastAsia" w:hint="eastAsia"/>
                <w:szCs w:val="21"/>
              </w:rPr>
              <w:t>；学生升学</w:t>
            </w:r>
            <w:r w:rsidR="00A478A0">
              <w:rPr>
                <w:rFonts w:asciiTheme="majorEastAsia" w:eastAsiaTheme="majorEastAsia" w:hAnsiTheme="majorEastAsia" w:hint="eastAsia"/>
                <w:szCs w:val="21"/>
              </w:rPr>
              <w:t>情况。</w:t>
            </w:r>
          </w:p>
        </w:tc>
        <w:tc>
          <w:tcPr>
            <w:tcW w:w="3402" w:type="dxa"/>
            <w:vMerge/>
            <w:tcBorders>
              <w:left w:val="single" w:sz="4" w:space="0" w:color="auto"/>
            </w:tcBorders>
            <w:vAlign w:val="center"/>
          </w:tcPr>
          <w:p w:rsidR="00A478A0" w:rsidRDefault="00A478A0" w:rsidP="008050F6">
            <w:pPr>
              <w:snapToGrid w:val="0"/>
              <w:spacing w:line="240" w:lineRule="atLeast"/>
              <w:jc w:val="center"/>
              <w:rPr>
                <w:rFonts w:ascii="黑体" w:eastAsia="黑体" w:hAnsi="黑体"/>
                <w:sz w:val="24"/>
                <w:szCs w:val="24"/>
              </w:rPr>
            </w:pPr>
          </w:p>
        </w:tc>
      </w:tr>
      <w:tr w:rsidR="00A478A0" w:rsidTr="00B36528">
        <w:trPr>
          <w:trHeight w:val="1153"/>
          <w:jc w:val="center"/>
        </w:trPr>
        <w:tc>
          <w:tcPr>
            <w:tcW w:w="1451" w:type="dxa"/>
            <w:vMerge/>
            <w:tcBorders>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478A0" w:rsidRDefault="00A478A0" w:rsidP="000B7BD3">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6.3</w:t>
            </w:r>
            <w:r w:rsidR="000B7BD3">
              <w:rPr>
                <w:rFonts w:asciiTheme="majorEastAsia" w:eastAsiaTheme="majorEastAsia" w:hAnsiTheme="majorEastAsia" w:hint="eastAsia"/>
                <w:szCs w:val="21"/>
              </w:rPr>
              <w:t>学习成效</w:t>
            </w:r>
          </w:p>
        </w:tc>
        <w:tc>
          <w:tcPr>
            <w:tcW w:w="7980" w:type="dxa"/>
            <w:tcBorders>
              <w:right w:val="single" w:sz="4" w:space="0" w:color="auto"/>
            </w:tcBorders>
            <w:vAlign w:val="center"/>
          </w:tcPr>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1.学生公开发表学术论文、专利（著作权）授权情况</w:t>
            </w:r>
            <w:r w:rsidR="00E153DA">
              <w:rPr>
                <w:rFonts w:asciiTheme="majorEastAsia" w:eastAsiaTheme="majorEastAsia" w:hAnsiTheme="majorEastAsia" w:hint="eastAsia"/>
                <w:szCs w:val="21"/>
              </w:rPr>
              <w:t>；学生参加科研项目情况。</w:t>
            </w:r>
          </w:p>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E153DA">
              <w:rPr>
                <w:rFonts w:asciiTheme="majorEastAsia" w:eastAsiaTheme="majorEastAsia" w:hAnsiTheme="majorEastAsia" w:hint="eastAsia"/>
                <w:szCs w:val="21"/>
              </w:rPr>
              <w:t>学生参加省级及以上各类学科竞赛获奖情况。</w:t>
            </w:r>
          </w:p>
          <w:p w:rsidR="000B7BD3" w:rsidRDefault="000B7BD3"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3.学生英语等级通过率；体质合格率。</w:t>
            </w:r>
          </w:p>
        </w:tc>
        <w:tc>
          <w:tcPr>
            <w:tcW w:w="3402" w:type="dxa"/>
            <w:vMerge/>
            <w:tcBorders>
              <w:left w:val="single" w:sz="4" w:space="0" w:color="auto"/>
            </w:tcBorders>
            <w:vAlign w:val="center"/>
          </w:tcPr>
          <w:p w:rsidR="00A478A0" w:rsidRDefault="00A478A0" w:rsidP="008050F6">
            <w:pPr>
              <w:snapToGrid w:val="0"/>
              <w:spacing w:line="240" w:lineRule="atLeast"/>
              <w:jc w:val="center"/>
              <w:rPr>
                <w:rFonts w:ascii="黑体" w:eastAsia="黑体" w:hAnsi="黑体"/>
                <w:sz w:val="24"/>
                <w:szCs w:val="24"/>
              </w:rPr>
            </w:pPr>
          </w:p>
        </w:tc>
      </w:tr>
      <w:tr w:rsidR="00A478A0" w:rsidTr="002C5E9B">
        <w:trPr>
          <w:trHeight w:val="1251"/>
          <w:jc w:val="center"/>
        </w:trPr>
        <w:tc>
          <w:tcPr>
            <w:tcW w:w="1451" w:type="dxa"/>
            <w:vMerge/>
            <w:tcBorders>
              <w:bottom w:val="single" w:sz="4" w:space="0" w:color="auto"/>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478A0" w:rsidRDefault="00A478A0"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6.4专业声誉</w:t>
            </w:r>
          </w:p>
        </w:tc>
        <w:tc>
          <w:tcPr>
            <w:tcW w:w="7980" w:type="dxa"/>
            <w:tcBorders>
              <w:right w:val="single" w:sz="4" w:space="0" w:color="auto"/>
            </w:tcBorders>
            <w:vAlign w:val="center"/>
          </w:tcPr>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1.学生的知识、能力和素质达成毕业要求的情况。</w:t>
            </w:r>
          </w:p>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0B7BD3">
              <w:rPr>
                <w:rFonts w:asciiTheme="majorEastAsia" w:eastAsiaTheme="majorEastAsia" w:hAnsiTheme="majorEastAsia" w:hint="eastAsia"/>
                <w:szCs w:val="21"/>
              </w:rPr>
              <w:t>学生</w:t>
            </w:r>
            <w:r>
              <w:rPr>
                <w:rFonts w:asciiTheme="majorEastAsia" w:eastAsiaTheme="majorEastAsia" w:hAnsiTheme="majorEastAsia" w:hint="eastAsia"/>
                <w:szCs w:val="21"/>
              </w:rPr>
              <w:t>满意度调查情况。</w:t>
            </w:r>
          </w:p>
          <w:p w:rsidR="000409C1" w:rsidRPr="006A2527" w:rsidRDefault="00A478A0" w:rsidP="000409C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3.用人单位对毕业生的评价和满意度。</w:t>
            </w:r>
          </w:p>
        </w:tc>
        <w:tc>
          <w:tcPr>
            <w:tcW w:w="3402" w:type="dxa"/>
            <w:vMerge/>
            <w:tcBorders>
              <w:left w:val="single" w:sz="4" w:space="0" w:color="auto"/>
            </w:tcBorders>
            <w:vAlign w:val="center"/>
          </w:tcPr>
          <w:p w:rsidR="00A478A0" w:rsidRDefault="00A478A0" w:rsidP="008050F6">
            <w:pPr>
              <w:snapToGrid w:val="0"/>
              <w:spacing w:line="240" w:lineRule="atLeast"/>
              <w:jc w:val="center"/>
              <w:rPr>
                <w:rFonts w:ascii="黑体" w:eastAsia="黑体" w:hAnsi="黑体"/>
                <w:sz w:val="24"/>
                <w:szCs w:val="24"/>
              </w:rPr>
            </w:pPr>
          </w:p>
        </w:tc>
      </w:tr>
      <w:tr w:rsidR="00475E7C" w:rsidTr="00B36528">
        <w:trPr>
          <w:trHeight w:val="1140"/>
          <w:jc w:val="center"/>
        </w:trPr>
        <w:tc>
          <w:tcPr>
            <w:tcW w:w="1451" w:type="dxa"/>
            <w:tcBorders>
              <w:right w:val="single" w:sz="4" w:space="0" w:color="auto"/>
            </w:tcBorders>
            <w:vAlign w:val="center"/>
          </w:tcPr>
          <w:p w:rsidR="00475E7C" w:rsidRPr="004618B0" w:rsidRDefault="00475E7C" w:rsidP="008050F6">
            <w:pPr>
              <w:snapToGrid w:val="0"/>
              <w:spacing w:line="240" w:lineRule="atLeast"/>
              <w:jc w:val="center"/>
              <w:rPr>
                <w:rFonts w:asciiTheme="majorEastAsia" w:eastAsiaTheme="majorEastAsia" w:hAnsiTheme="majorEastAsia"/>
                <w:szCs w:val="21"/>
                <w:vertAlign w:val="superscript"/>
              </w:rPr>
            </w:pPr>
            <w:r>
              <w:rPr>
                <w:rFonts w:asciiTheme="majorEastAsia" w:eastAsiaTheme="majorEastAsia" w:hAnsiTheme="majorEastAsia" w:hint="eastAsia"/>
                <w:szCs w:val="21"/>
              </w:rPr>
              <w:t>7.专业特色</w:t>
            </w:r>
          </w:p>
        </w:tc>
        <w:tc>
          <w:tcPr>
            <w:tcW w:w="1559" w:type="dxa"/>
            <w:tcBorders>
              <w:top w:val="single" w:sz="4" w:space="0" w:color="auto"/>
              <w:left w:val="single" w:sz="4" w:space="0" w:color="auto"/>
              <w:bottom w:val="single" w:sz="4" w:space="0" w:color="auto"/>
            </w:tcBorders>
            <w:vAlign w:val="center"/>
          </w:tcPr>
          <w:p w:rsidR="00475E7C" w:rsidRPr="004A3A54" w:rsidRDefault="00475E7C" w:rsidP="00F745D5">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7.1专业办学经验与特色</w:t>
            </w:r>
          </w:p>
        </w:tc>
        <w:tc>
          <w:tcPr>
            <w:tcW w:w="7980" w:type="dxa"/>
            <w:tcBorders>
              <w:top w:val="single" w:sz="4" w:space="0" w:color="auto"/>
              <w:bottom w:val="single" w:sz="4" w:space="0" w:color="auto"/>
              <w:right w:val="single" w:sz="4" w:space="0" w:color="auto"/>
            </w:tcBorders>
            <w:vAlign w:val="center"/>
          </w:tcPr>
          <w:p w:rsidR="00475E7C" w:rsidRPr="004A3A54" w:rsidRDefault="00475E7C"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专业长期积淀下来</w:t>
            </w:r>
            <w:r w:rsidR="000B7BD3">
              <w:rPr>
                <w:rFonts w:asciiTheme="majorEastAsia" w:eastAsiaTheme="majorEastAsia" w:hAnsiTheme="majorEastAsia" w:hint="eastAsia"/>
                <w:szCs w:val="21"/>
              </w:rPr>
              <w:t>的、</w:t>
            </w:r>
            <w:r>
              <w:rPr>
                <w:rFonts w:asciiTheme="majorEastAsia" w:eastAsiaTheme="majorEastAsia" w:hAnsiTheme="majorEastAsia" w:hint="eastAsia"/>
                <w:szCs w:val="21"/>
              </w:rPr>
              <w:t>被实践证明行之有效的优秀经验，或上述指标没有涵盖的专业特色内容。</w:t>
            </w:r>
          </w:p>
        </w:tc>
        <w:tc>
          <w:tcPr>
            <w:tcW w:w="3402" w:type="dxa"/>
            <w:tcBorders>
              <w:top w:val="single" w:sz="4" w:space="0" w:color="auto"/>
              <w:left w:val="single" w:sz="4" w:space="0" w:color="auto"/>
              <w:bottom w:val="single" w:sz="4" w:space="0" w:color="auto"/>
            </w:tcBorders>
            <w:vAlign w:val="center"/>
          </w:tcPr>
          <w:p w:rsidR="00475E7C" w:rsidRDefault="00475E7C" w:rsidP="00B36528">
            <w:pPr>
              <w:widowControl/>
              <w:jc w:val="left"/>
              <w:rPr>
                <w:rFonts w:asciiTheme="majorEastAsia" w:eastAsiaTheme="majorEastAsia" w:hAnsiTheme="majorEastAsia"/>
                <w:szCs w:val="21"/>
              </w:rPr>
            </w:pPr>
          </w:p>
        </w:tc>
      </w:tr>
    </w:tbl>
    <w:p w:rsidR="00E16316" w:rsidRPr="008F6F02" w:rsidRDefault="00E16316" w:rsidP="002C5E9B">
      <w:pPr>
        <w:snapToGrid w:val="0"/>
        <w:spacing w:line="360" w:lineRule="auto"/>
        <w:rPr>
          <w:rFonts w:asciiTheme="minorEastAsia" w:hAnsiTheme="minorEastAsia"/>
          <w:sz w:val="24"/>
          <w:szCs w:val="24"/>
        </w:rPr>
      </w:pPr>
    </w:p>
    <w:sectPr w:rsidR="00E16316" w:rsidRPr="008F6F02" w:rsidSect="002C5E9B">
      <w:pgSz w:w="16838" w:h="11906" w:orient="landscape"/>
      <w:pgMar w:top="1077" w:right="1440" w:bottom="107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C70" w:rsidRDefault="00955C70" w:rsidP="00D03605">
      <w:r>
        <w:separator/>
      </w:r>
    </w:p>
  </w:endnote>
  <w:endnote w:type="continuationSeparator" w:id="1">
    <w:p w:rsidR="00955C70" w:rsidRDefault="00955C70" w:rsidP="00D036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C70" w:rsidRDefault="00955C70" w:rsidP="00D03605">
      <w:r>
        <w:separator/>
      </w:r>
    </w:p>
  </w:footnote>
  <w:footnote w:type="continuationSeparator" w:id="1">
    <w:p w:rsidR="00955C70" w:rsidRDefault="00955C70" w:rsidP="00D036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605"/>
    <w:rsid w:val="00015409"/>
    <w:rsid w:val="000167F7"/>
    <w:rsid w:val="0001709B"/>
    <w:rsid w:val="00020878"/>
    <w:rsid w:val="000255AC"/>
    <w:rsid w:val="000309A7"/>
    <w:rsid w:val="00032ABC"/>
    <w:rsid w:val="000409C1"/>
    <w:rsid w:val="00056FE9"/>
    <w:rsid w:val="00057175"/>
    <w:rsid w:val="0006280A"/>
    <w:rsid w:val="000646F1"/>
    <w:rsid w:val="00070017"/>
    <w:rsid w:val="0007073C"/>
    <w:rsid w:val="000724DC"/>
    <w:rsid w:val="00080F99"/>
    <w:rsid w:val="00081D1C"/>
    <w:rsid w:val="000954F5"/>
    <w:rsid w:val="000A0214"/>
    <w:rsid w:val="000A0826"/>
    <w:rsid w:val="000A1C5B"/>
    <w:rsid w:val="000A4531"/>
    <w:rsid w:val="000A7C50"/>
    <w:rsid w:val="000B10FA"/>
    <w:rsid w:val="000B4787"/>
    <w:rsid w:val="000B7BD3"/>
    <w:rsid w:val="000D141D"/>
    <w:rsid w:val="000D2248"/>
    <w:rsid w:val="000D355D"/>
    <w:rsid w:val="0010543A"/>
    <w:rsid w:val="00121034"/>
    <w:rsid w:val="0012541E"/>
    <w:rsid w:val="0012609D"/>
    <w:rsid w:val="00136F82"/>
    <w:rsid w:val="001401F5"/>
    <w:rsid w:val="00141ED9"/>
    <w:rsid w:val="001511B1"/>
    <w:rsid w:val="001524BB"/>
    <w:rsid w:val="00155217"/>
    <w:rsid w:val="00172495"/>
    <w:rsid w:val="00173BFD"/>
    <w:rsid w:val="00184AD5"/>
    <w:rsid w:val="00187D2B"/>
    <w:rsid w:val="001A35B4"/>
    <w:rsid w:val="001A3954"/>
    <w:rsid w:val="001A53F2"/>
    <w:rsid w:val="001A5E10"/>
    <w:rsid w:val="001A6E8A"/>
    <w:rsid w:val="001C678A"/>
    <w:rsid w:val="001C68FE"/>
    <w:rsid w:val="001E6DD8"/>
    <w:rsid w:val="00211C04"/>
    <w:rsid w:val="00211C16"/>
    <w:rsid w:val="00215213"/>
    <w:rsid w:val="00217BD6"/>
    <w:rsid w:val="00247C43"/>
    <w:rsid w:val="00247D5B"/>
    <w:rsid w:val="002629D5"/>
    <w:rsid w:val="002835B1"/>
    <w:rsid w:val="002A140B"/>
    <w:rsid w:val="002A291A"/>
    <w:rsid w:val="002A5708"/>
    <w:rsid w:val="002A7278"/>
    <w:rsid w:val="002C084F"/>
    <w:rsid w:val="002C5E9B"/>
    <w:rsid w:val="002C62E1"/>
    <w:rsid w:val="002D04BF"/>
    <w:rsid w:val="002E12CA"/>
    <w:rsid w:val="002E39B5"/>
    <w:rsid w:val="002F05EF"/>
    <w:rsid w:val="002F368F"/>
    <w:rsid w:val="002F4A86"/>
    <w:rsid w:val="002F7C16"/>
    <w:rsid w:val="00313B35"/>
    <w:rsid w:val="0032016D"/>
    <w:rsid w:val="0032043E"/>
    <w:rsid w:val="00324D71"/>
    <w:rsid w:val="003309C7"/>
    <w:rsid w:val="00336B72"/>
    <w:rsid w:val="0034007E"/>
    <w:rsid w:val="003511D7"/>
    <w:rsid w:val="00363F9B"/>
    <w:rsid w:val="00364F3F"/>
    <w:rsid w:val="003665D0"/>
    <w:rsid w:val="00372EAC"/>
    <w:rsid w:val="00373C2E"/>
    <w:rsid w:val="003838A3"/>
    <w:rsid w:val="0039179B"/>
    <w:rsid w:val="00393B20"/>
    <w:rsid w:val="00397B02"/>
    <w:rsid w:val="003A179C"/>
    <w:rsid w:val="003A4B90"/>
    <w:rsid w:val="003A5A2C"/>
    <w:rsid w:val="003C0663"/>
    <w:rsid w:val="003C15CD"/>
    <w:rsid w:val="003E64BB"/>
    <w:rsid w:val="003F0B03"/>
    <w:rsid w:val="003F3B83"/>
    <w:rsid w:val="003F4138"/>
    <w:rsid w:val="00414891"/>
    <w:rsid w:val="00417862"/>
    <w:rsid w:val="004247A7"/>
    <w:rsid w:val="00431F45"/>
    <w:rsid w:val="004453DF"/>
    <w:rsid w:val="004618B0"/>
    <w:rsid w:val="00466BEE"/>
    <w:rsid w:val="00467BF2"/>
    <w:rsid w:val="004706DD"/>
    <w:rsid w:val="00472A19"/>
    <w:rsid w:val="00475E7C"/>
    <w:rsid w:val="00484D43"/>
    <w:rsid w:val="0049056E"/>
    <w:rsid w:val="00491CEE"/>
    <w:rsid w:val="0049569B"/>
    <w:rsid w:val="004A3A54"/>
    <w:rsid w:val="004B246E"/>
    <w:rsid w:val="004B54FB"/>
    <w:rsid w:val="004D02B3"/>
    <w:rsid w:val="004D313D"/>
    <w:rsid w:val="004D5DFC"/>
    <w:rsid w:val="004D5E4F"/>
    <w:rsid w:val="004E237A"/>
    <w:rsid w:val="004E2956"/>
    <w:rsid w:val="004F7F49"/>
    <w:rsid w:val="00500441"/>
    <w:rsid w:val="00512114"/>
    <w:rsid w:val="00512E6B"/>
    <w:rsid w:val="00516642"/>
    <w:rsid w:val="00516BE6"/>
    <w:rsid w:val="00516C82"/>
    <w:rsid w:val="00517A1C"/>
    <w:rsid w:val="00532393"/>
    <w:rsid w:val="005344D6"/>
    <w:rsid w:val="00540776"/>
    <w:rsid w:val="00542B40"/>
    <w:rsid w:val="00544080"/>
    <w:rsid w:val="005515C9"/>
    <w:rsid w:val="00552CD5"/>
    <w:rsid w:val="00560A5C"/>
    <w:rsid w:val="00560A92"/>
    <w:rsid w:val="005716D9"/>
    <w:rsid w:val="00574B68"/>
    <w:rsid w:val="005838CB"/>
    <w:rsid w:val="00583B82"/>
    <w:rsid w:val="0059077D"/>
    <w:rsid w:val="005908D7"/>
    <w:rsid w:val="005A3A4E"/>
    <w:rsid w:val="005A4878"/>
    <w:rsid w:val="005A7FC5"/>
    <w:rsid w:val="005B23EC"/>
    <w:rsid w:val="005C1528"/>
    <w:rsid w:val="005D241C"/>
    <w:rsid w:val="005D2D97"/>
    <w:rsid w:val="005D4C9E"/>
    <w:rsid w:val="005D6EA1"/>
    <w:rsid w:val="005D73E9"/>
    <w:rsid w:val="005F2A2E"/>
    <w:rsid w:val="00604FD0"/>
    <w:rsid w:val="006107AD"/>
    <w:rsid w:val="00611603"/>
    <w:rsid w:val="00614FB0"/>
    <w:rsid w:val="00615828"/>
    <w:rsid w:val="0061759F"/>
    <w:rsid w:val="00622C99"/>
    <w:rsid w:val="006325B4"/>
    <w:rsid w:val="00633B0E"/>
    <w:rsid w:val="00634F02"/>
    <w:rsid w:val="00635B53"/>
    <w:rsid w:val="006362BD"/>
    <w:rsid w:val="006636EF"/>
    <w:rsid w:val="006655A4"/>
    <w:rsid w:val="0066620B"/>
    <w:rsid w:val="0066745D"/>
    <w:rsid w:val="00683B54"/>
    <w:rsid w:val="006926C3"/>
    <w:rsid w:val="00692BE8"/>
    <w:rsid w:val="006A171A"/>
    <w:rsid w:val="006A2527"/>
    <w:rsid w:val="006B4F2C"/>
    <w:rsid w:val="006C29CA"/>
    <w:rsid w:val="006C37D2"/>
    <w:rsid w:val="006E346C"/>
    <w:rsid w:val="006E704F"/>
    <w:rsid w:val="006F355B"/>
    <w:rsid w:val="006F6AF1"/>
    <w:rsid w:val="00710BFD"/>
    <w:rsid w:val="00714782"/>
    <w:rsid w:val="0072462D"/>
    <w:rsid w:val="007257D6"/>
    <w:rsid w:val="007412D6"/>
    <w:rsid w:val="00742741"/>
    <w:rsid w:val="007430ED"/>
    <w:rsid w:val="007523E3"/>
    <w:rsid w:val="00753244"/>
    <w:rsid w:val="00780D8E"/>
    <w:rsid w:val="00786608"/>
    <w:rsid w:val="007A50EE"/>
    <w:rsid w:val="007A5CF7"/>
    <w:rsid w:val="007B07BC"/>
    <w:rsid w:val="007B559E"/>
    <w:rsid w:val="007C6FD8"/>
    <w:rsid w:val="007D0FD3"/>
    <w:rsid w:val="007E015E"/>
    <w:rsid w:val="007E3CA5"/>
    <w:rsid w:val="007E69A3"/>
    <w:rsid w:val="007F167B"/>
    <w:rsid w:val="007F4AFA"/>
    <w:rsid w:val="00801CCB"/>
    <w:rsid w:val="008035AD"/>
    <w:rsid w:val="00817181"/>
    <w:rsid w:val="008207C7"/>
    <w:rsid w:val="00826D9A"/>
    <w:rsid w:val="0085137A"/>
    <w:rsid w:val="00856429"/>
    <w:rsid w:val="00866865"/>
    <w:rsid w:val="00881D71"/>
    <w:rsid w:val="008857E2"/>
    <w:rsid w:val="0088611C"/>
    <w:rsid w:val="00893761"/>
    <w:rsid w:val="0089460E"/>
    <w:rsid w:val="008B7D70"/>
    <w:rsid w:val="008D0791"/>
    <w:rsid w:val="008D5396"/>
    <w:rsid w:val="008D7460"/>
    <w:rsid w:val="008E5C81"/>
    <w:rsid w:val="008F5A06"/>
    <w:rsid w:val="008F6F02"/>
    <w:rsid w:val="009016CB"/>
    <w:rsid w:val="009021AF"/>
    <w:rsid w:val="00911A62"/>
    <w:rsid w:val="0092474C"/>
    <w:rsid w:val="00927339"/>
    <w:rsid w:val="00933D23"/>
    <w:rsid w:val="00940C80"/>
    <w:rsid w:val="00941C4A"/>
    <w:rsid w:val="009423A7"/>
    <w:rsid w:val="0095531B"/>
    <w:rsid w:val="00955C70"/>
    <w:rsid w:val="00962953"/>
    <w:rsid w:val="00967361"/>
    <w:rsid w:val="00970B7E"/>
    <w:rsid w:val="0097100C"/>
    <w:rsid w:val="00973552"/>
    <w:rsid w:val="009752A4"/>
    <w:rsid w:val="00975413"/>
    <w:rsid w:val="00977263"/>
    <w:rsid w:val="00982BA2"/>
    <w:rsid w:val="00982BD8"/>
    <w:rsid w:val="00984FA0"/>
    <w:rsid w:val="009869DF"/>
    <w:rsid w:val="00987AFA"/>
    <w:rsid w:val="00990BC4"/>
    <w:rsid w:val="00993F7A"/>
    <w:rsid w:val="009A1A18"/>
    <w:rsid w:val="009A1FDD"/>
    <w:rsid w:val="009A718F"/>
    <w:rsid w:val="009B23F2"/>
    <w:rsid w:val="009B4D2B"/>
    <w:rsid w:val="009B5F71"/>
    <w:rsid w:val="009B6130"/>
    <w:rsid w:val="009C0C58"/>
    <w:rsid w:val="009C36C5"/>
    <w:rsid w:val="009C6EA6"/>
    <w:rsid w:val="009C6F18"/>
    <w:rsid w:val="009C71F7"/>
    <w:rsid w:val="009D12D5"/>
    <w:rsid w:val="009D1E79"/>
    <w:rsid w:val="009D7150"/>
    <w:rsid w:val="009F26BC"/>
    <w:rsid w:val="009F45FB"/>
    <w:rsid w:val="009F5A9D"/>
    <w:rsid w:val="009F75A2"/>
    <w:rsid w:val="00A029DB"/>
    <w:rsid w:val="00A10673"/>
    <w:rsid w:val="00A11ECF"/>
    <w:rsid w:val="00A22298"/>
    <w:rsid w:val="00A25ED3"/>
    <w:rsid w:val="00A25F30"/>
    <w:rsid w:val="00A26703"/>
    <w:rsid w:val="00A3173B"/>
    <w:rsid w:val="00A3193F"/>
    <w:rsid w:val="00A32707"/>
    <w:rsid w:val="00A3389A"/>
    <w:rsid w:val="00A465A7"/>
    <w:rsid w:val="00A478A0"/>
    <w:rsid w:val="00A47AA4"/>
    <w:rsid w:val="00A50285"/>
    <w:rsid w:val="00A530F1"/>
    <w:rsid w:val="00A57CAA"/>
    <w:rsid w:val="00A66757"/>
    <w:rsid w:val="00A708C3"/>
    <w:rsid w:val="00A72F42"/>
    <w:rsid w:val="00A74BE3"/>
    <w:rsid w:val="00A81BF4"/>
    <w:rsid w:val="00A84284"/>
    <w:rsid w:val="00A85C58"/>
    <w:rsid w:val="00A9712D"/>
    <w:rsid w:val="00AA02DE"/>
    <w:rsid w:val="00AA06CA"/>
    <w:rsid w:val="00AA1257"/>
    <w:rsid w:val="00AA30C8"/>
    <w:rsid w:val="00AB0BA5"/>
    <w:rsid w:val="00AB0BC2"/>
    <w:rsid w:val="00AB6C68"/>
    <w:rsid w:val="00AB7028"/>
    <w:rsid w:val="00AC357C"/>
    <w:rsid w:val="00AE12C1"/>
    <w:rsid w:val="00AE3D42"/>
    <w:rsid w:val="00AF2D53"/>
    <w:rsid w:val="00AF42F5"/>
    <w:rsid w:val="00AF5712"/>
    <w:rsid w:val="00AF6821"/>
    <w:rsid w:val="00B01B3A"/>
    <w:rsid w:val="00B073A9"/>
    <w:rsid w:val="00B144BE"/>
    <w:rsid w:val="00B147B7"/>
    <w:rsid w:val="00B14C92"/>
    <w:rsid w:val="00B27A5F"/>
    <w:rsid w:val="00B36528"/>
    <w:rsid w:val="00B436FF"/>
    <w:rsid w:val="00B53D5F"/>
    <w:rsid w:val="00B5671A"/>
    <w:rsid w:val="00B56FAB"/>
    <w:rsid w:val="00B63DC5"/>
    <w:rsid w:val="00B837EB"/>
    <w:rsid w:val="00B843F6"/>
    <w:rsid w:val="00B95AF1"/>
    <w:rsid w:val="00B95FF2"/>
    <w:rsid w:val="00B96952"/>
    <w:rsid w:val="00B96B86"/>
    <w:rsid w:val="00BA7E10"/>
    <w:rsid w:val="00BC320D"/>
    <w:rsid w:val="00BD5DD6"/>
    <w:rsid w:val="00BE13FB"/>
    <w:rsid w:val="00BE50E2"/>
    <w:rsid w:val="00BE5F58"/>
    <w:rsid w:val="00BF6565"/>
    <w:rsid w:val="00BF67D1"/>
    <w:rsid w:val="00BF7878"/>
    <w:rsid w:val="00C03CD3"/>
    <w:rsid w:val="00C04BE1"/>
    <w:rsid w:val="00C110F8"/>
    <w:rsid w:val="00C214E3"/>
    <w:rsid w:val="00C21915"/>
    <w:rsid w:val="00C21DB8"/>
    <w:rsid w:val="00C22EA5"/>
    <w:rsid w:val="00C31ABB"/>
    <w:rsid w:val="00C35E93"/>
    <w:rsid w:val="00C430CA"/>
    <w:rsid w:val="00C433BC"/>
    <w:rsid w:val="00C444C0"/>
    <w:rsid w:val="00C44A1A"/>
    <w:rsid w:val="00C56621"/>
    <w:rsid w:val="00C624E4"/>
    <w:rsid w:val="00C728C4"/>
    <w:rsid w:val="00C8036E"/>
    <w:rsid w:val="00C832D4"/>
    <w:rsid w:val="00CB5CBF"/>
    <w:rsid w:val="00CB6CE1"/>
    <w:rsid w:val="00CC126D"/>
    <w:rsid w:val="00CD0815"/>
    <w:rsid w:val="00CD5384"/>
    <w:rsid w:val="00CD6952"/>
    <w:rsid w:val="00CE0FE1"/>
    <w:rsid w:val="00CE335C"/>
    <w:rsid w:val="00CF5B25"/>
    <w:rsid w:val="00D003F8"/>
    <w:rsid w:val="00D00D21"/>
    <w:rsid w:val="00D03605"/>
    <w:rsid w:val="00D05610"/>
    <w:rsid w:val="00D058C2"/>
    <w:rsid w:val="00D05BA0"/>
    <w:rsid w:val="00D107B5"/>
    <w:rsid w:val="00D16880"/>
    <w:rsid w:val="00D23BB5"/>
    <w:rsid w:val="00D26E0F"/>
    <w:rsid w:val="00D30E13"/>
    <w:rsid w:val="00D416F8"/>
    <w:rsid w:val="00D50332"/>
    <w:rsid w:val="00D56106"/>
    <w:rsid w:val="00D60C88"/>
    <w:rsid w:val="00D65290"/>
    <w:rsid w:val="00D715DC"/>
    <w:rsid w:val="00D73699"/>
    <w:rsid w:val="00D81E9A"/>
    <w:rsid w:val="00D83E5B"/>
    <w:rsid w:val="00D86B91"/>
    <w:rsid w:val="00D878A2"/>
    <w:rsid w:val="00DA1937"/>
    <w:rsid w:val="00DA1C4E"/>
    <w:rsid w:val="00DA6592"/>
    <w:rsid w:val="00DA67D8"/>
    <w:rsid w:val="00DB6E85"/>
    <w:rsid w:val="00DC4BD1"/>
    <w:rsid w:val="00DC53FC"/>
    <w:rsid w:val="00DD4D4D"/>
    <w:rsid w:val="00DD79C2"/>
    <w:rsid w:val="00DE1849"/>
    <w:rsid w:val="00DE616A"/>
    <w:rsid w:val="00DE6A16"/>
    <w:rsid w:val="00DF59E1"/>
    <w:rsid w:val="00E02D69"/>
    <w:rsid w:val="00E04A35"/>
    <w:rsid w:val="00E153DA"/>
    <w:rsid w:val="00E16316"/>
    <w:rsid w:val="00E20246"/>
    <w:rsid w:val="00E2422B"/>
    <w:rsid w:val="00E321E1"/>
    <w:rsid w:val="00E35358"/>
    <w:rsid w:val="00E43202"/>
    <w:rsid w:val="00E47302"/>
    <w:rsid w:val="00E51317"/>
    <w:rsid w:val="00E6074A"/>
    <w:rsid w:val="00E63345"/>
    <w:rsid w:val="00E66037"/>
    <w:rsid w:val="00E67346"/>
    <w:rsid w:val="00E730B0"/>
    <w:rsid w:val="00E77801"/>
    <w:rsid w:val="00E80F8A"/>
    <w:rsid w:val="00E81418"/>
    <w:rsid w:val="00E82744"/>
    <w:rsid w:val="00E97592"/>
    <w:rsid w:val="00E97B41"/>
    <w:rsid w:val="00EC1181"/>
    <w:rsid w:val="00EE0075"/>
    <w:rsid w:val="00EE01FC"/>
    <w:rsid w:val="00EE0991"/>
    <w:rsid w:val="00EF3DD5"/>
    <w:rsid w:val="00EF4B02"/>
    <w:rsid w:val="00F16B5D"/>
    <w:rsid w:val="00F3087A"/>
    <w:rsid w:val="00F3779E"/>
    <w:rsid w:val="00F43DF5"/>
    <w:rsid w:val="00F46833"/>
    <w:rsid w:val="00F476EC"/>
    <w:rsid w:val="00F52071"/>
    <w:rsid w:val="00F53F65"/>
    <w:rsid w:val="00F5708E"/>
    <w:rsid w:val="00F61DC5"/>
    <w:rsid w:val="00F66244"/>
    <w:rsid w:val="00F81FEE"/>
    <w:rsid w:val="00F837CC"/>
    <w:rsid w:val="00F95EEE"/>
    <w:rsid w:val="00FA160E"/>
    <w:rsid w:val="00FA2BE1"/>
    <w:rsid w:val="00FA5903"/>
    <w:rsid w:val="00FB7D80"/>
    <w:rsid w:val="00FC4FA1"/>
    <w:rsid w:val="00FD001F"/>
    <w:rsid w:val="00FD225F"/>
    <w:rsid w:val="00FD7471"/>
    <w:rsid w:val="00FE3AA3"/>
    <w:rsid w:val="00FF6A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9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605"/>
    <w:rPr>
      <w:sz w:val="18"/>
      <w:szCs w:val="18"/>
    </w:rPr>
  </w:style>
  <w:style w:type="paragraph" w:styleId="a4">
    <w:name w:val="footer"/>
    <w:basedOn w:val="a"/>
    <w:link w:val="Char0"/>
    <w:uiPriority w:val="99"/>
    <w:semiHidden/>
    <w:unhideWhenUsed/>
    <w:rsid w:val="00D03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605"/>
    <w:rPr>
      <w:sz w:val="18"/>
      <w:szCs w:val="18"/>
    </w:rPr>
  </w:style>
  <w:style w:type="paragraph" w:styleId="2">
    <w:name w:val="Body Text 2"/>
    <w:basedOn w:val="a"/>
    <w:link w:val="2Char"/>
    <w:rsid w:val="00032ABC"/>
    <w:pPr>
      <w:spacing w:line="500" w:lineRule="exact"/>
      <w:jc w:val="center"/>
    </w:pPr>
    <w:rPr>
      <w:rFonts w:ascii="黑体" w:eastAsia="黑体" w:hAnsi="宋体" w:cs="Times New Roman"/>
      <w:b/>
      <w:bCs/>
      <w:sz w:val="24"/>
      <w:szCs w:val="24"/>
    </w:rPr>
  </w:style>
  <w:style w:type="character" w:customStyle="1" w:styleId="2Char">
    <w:name w:val="正文文本 2 Char"/>
    <w:basedOn w:val="a0"/>
    <w:link w:val="2"/>
    <w:rsid w:val="00032ABC"/>
    <w:rPr>
      <w:rFonts w:ascii="黑体" w:eastAsia="黑体" w:hAnsi="宋体" w:cs="Times New Roman"/>
      <w:b/>
      <w:bCs/>
      <w:sz w:val="24"/>
      <w:szCs w:val="24"/>
    </w:rPr>
  </w:style>
  <w:style w:type="paragraph" w:styleId="a5">
    <w:name w:val="Balloon Text"/>
    <w:basedOn w:val="a"/>
    <w:link w:val="Char1"/>
    <w:semiHidden/>
    <w:rsid w:val="00032ABC"/>
    <w:rPr>
      <w:rFonts w:ascii="Times New Roman" w:eastAsia="宋体" w:hAnsi="Times New Roman" w:cs="Times New Roman"/>
      <w:sz w:val="18"/>
      <w:szCs w:val="18"/>
    </w:rPr>
  </w:style>
  <w:style w:type="character" w:customStyle="1" w:styleId="Char1">
    <w:name w:val="批注框文本 Char"/>
    <w:basedOn w:val="a0"/>
    <w:link w:val="a5"/>
    <w:semiHidden/>
    <w:rsid w:val="00032ABC"/>
    <w:rPr>
      <w:rFonts w:ascii="Times New Roman" w:eastAsia="宋体" w:hAnsi="Times New Roman" w:cs="Times New Roman"/>
      <w:sz w:val="18"/>
      <w:szCs w:val="18"/>
    </w:rPr>
  </w:style>
  <w:style w:type="table" w:styleId="a6">
    <w:name w:val="Table Grid"/>
    <w:basedOn w:val="a1"/>
    <w:uiPriority w:val="59"/>
    <w:rsid w:val="00CD53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F97D2-BDFB-4EBF-A038-5ADEE3B4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3</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256</cp:revision>
  <cp:lastPrinted>2017-05-24T01:51:00Z</cp:lastPrinted>
  <dcterms:created xsi:type="dcterms:W3CDTF">2016-12-06T02:18:00Z</dcterms:created>
  <dcterms:modified xsi:type="dcterms:W3CDTF">2017-11-06T02:52:00Z</dcterms:modified>
</cp:coreProperties>
</file>